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049" w:rsidRDefault="005A6049" w:rsidP="005A6049">
      <w:pPr>
        <w:rPr>
          <w:vanish/>
        </w:rPr>
      </w:pPr>
    </w:p>
    <w:p w:rsidR="003E50C3" w:rsidRDefault="003E50C3" w:rsidP="003E50C3">
      <w:pPr>
        <w:rPr>
          <w:vanish/>
        </w:rPr>
      </w:pPr>
    </w:p>
    <w:p w:rsidR="003E50C3" w:rsidRPr="000463B5" w:rsidRDefault="003E50C3" w:rsidP="003E50C3">
      <w:pPr>
        <w:pStyle w:val="Title"/>
        <w:jc w:val="left"/>
        <w:rPr>
          <w:color w:val="008000"/>
          <w:u w:val="single"/>
        </w:rPr>
      </w:pPr>
      <w:r w:rsidRPr="00D2541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36pt">
            <v:imagedata r:id="rId6" o:title=""/>
          </v:shape>
        </w:pict>
      </w:r>
      <w:smartTag w:uri="urn:schemas-microsoft-com:office:smarttags" w:element="place">
        <w:smartTag w:uri="urn:schemas-microsoft-com:office:smarttags" w:element="PlaceName">
          <w:r w:rsidRPr="00416A06">
            <w:rPr>
              <w:lang w:val="en-US"/>
            </w:rPr>
            <w:t>Cobb</w:t>
          </w:r>
        </w:smartTag>
        <w:r w:rsidRPr="00416A06">
          <w:rPr>
            <w:lang w:val="en-US"/>
          </w:rPr>
          <w:t xml:space="preserve"> </w:t>
        </w:r>
        <w:smartTag w:uri="urn:schemas-microsoft-com:office:smarttags" w:element="PlaceType">
          <w:r w:rsidRPr="00416A06">
            <w:rPr>
              <w:lang w:val="en-US"/>
            </w:rPr>
            <w:t>County</w:t>
          </w:r>
        </w:smartTag>
        <w:r w:rsidRPr="00416A06">
          <w:rPr>
            <w:lang w:val="en-US"/>
          </w:rPr>
          <w:t xml:space="preserve"> </w:t>
        </w:r>
        <w:smartTag w:uri="urn:schemas-microsoft-com:office:smarttags" w:element="PlaceType">
          <w:r w:rsidRPr="00416A06">
            <w:rPr>
              <w:lang w:val="en-US"/>
            </w:rPr>
            <w:t>School District</w:t>
          </w:r>
        </w:smartTag>
      </w:smartTag>
      <w:r w:rsidRPr="00416A06">
        <w:rPr>
          <w:lang w:val="en-US"/>
        </w:rPr>
        <w:t xml:space="preserve"> </w:t>
      </w:r>
      <w:r w:rsidRPr="00416A06">
        <w:rPr>
          <w:lang w:val="en-US"/>
        </w:rPr>
        <w:tab/>
      </w:r>
      <w:r w:rsidRPr="00416A06">
        <w:rPr>
          <w:lang w:val="en-US"/>
        </w:rPr>
        <w:tab/>
      </w:r>
      <w:r>
        <w:rPr>
          <w:lang w:val="en-US"/>
        </w:rPr>
        <w:tab/>
      </w:r>
      <w:r>
        <w:rPr>
          <w:lang w:val="en-US"/>
        </w:rPr>
        <w:tab/>
      </w:r>
      <w:r>
        <w:rPr>
          <w:lang w:val="en-US"/>
        </w:rPr>
        <w:tab/>
      </w:r>
      <w:r w:rsidRPr="00416A06">
        <w:rPr>
          <w:sz w:val="24"/>
          <w:szCs w:val="24"/>
          <w:lang w:val="en-US"/>
        </w:rPr>
        <w:t xml:space="preserve">Form </w:t>
      </w:r>
      <w:r>
        <w:rPr>
          <w:sz w:val="24"/>
          <w:szCs w:val="24"/>
          <w:lang w:val="en-US"/>
        </w:rPr>
        <w:t xml:space="preserve"> </w:t>
      </w:r>
      <w:r w:rsidRPr="00647CAE">
        <w:rPr>
          <w:rFonts w:ascii="Times New Roman Bold" w:hAnsi="Times New Roman Bold"/>
          <w:sz w:val="24"/>
          <w:szCs w:val="24"/>
          <w:lang w:val="en-US"/>
        </w:rPr>
        <w:t>I</w:t>
      </w:r>
      <w:r w:rsidR="007B60BC">
        <w:rPr>
          <w:rFonts w:ascii="Times New Roman Bold" w:hAnsi="Times New Roman Bold"/>
          <w:sz w:val="24"/>
          <w:szCs w:val="24"/>
          <w:lang w:val="en-US"/>
        </w:rPr>
        <w:t>H</w:t>
      </w:r>
      <w:r w:rsidRPr="00647CAE">
        <w:rPr>
          <w:rFonts w:ascii="Times New Roman Bold" w:hAnsi="Times New Roman Bold"/>
          <w:sz w:val="24"/>
          <w:szCs w:val="24"/>
          <w:lang w:val="en-US"/>
        </w:rPr>
        <w:t>F-5</w:t>
      </w:r>
    </w:p>
    <w:p w:rsidR="003E50C3" w:rsidRPr="00164118" w:rsidRDefault="007B60BC" w:rsidP="003E50C3">
      <w:pPr>
        <w:ind w:firstLine="720"/>
        <w:rPr>
          <w:b/>
          <w:i/>
          <w:sz w:val="20"/>
          <w:szCs w:val="20"/>
        </w:rPr>
      </w:pPr>
      <w:r>
        <w:rPr>
          <w:b/>
          <w:i/>
          <w:sz w:val="20"/>
          <w:szCs w:val="20"/>
        </w:rPr>
        <w:t>Empowering Dreams for the Future</w:t>
      </w:r>
      <w:bookmarkStart w:id="0" w:name="_GoBack"/>
      <w:bookmarkEnd w:id="0"/>
      <w:r w:rsidR="003E50C3" w:rsidRPr="00164118">
        <w:rPr>
          <w:b/>
          <w:i/>
          <w:sz w:val="20"/>
          <w:szCs w:val="20"/>
        </w:rPr>
        <w:tab/>
      </w:r>
      <w:r w:rsidR="003E50C3" w:rsidRPr="00164118">
        <w:rPr>
          <w:b/>
          <w:i/>
          <w:sz w:val="20"/>
          <w:szCs w:val="20"/>
        </w:rPr>
        <w:tab/>
      </w:r>
      <w:r w:rsidR="003E50C3" w:rsidRPr="00164118">
        <w:rPr>
          <w:b/>
          <w:i/>
          <w:sz w:val="20"/>
          <w:szCs w:val="20"/>
        </w:rPr>
        <w:tab/>
      </w:r>
      <w:r w:rsidR="003E50C3" w:rsidRPr="00164118">
        <w:rPr>
          <w:b/>
          <w:i/>
          <w:sz w:val="20"/>
          <w:szCs w:val="20"/>
        </w:rPr>
        <w:tab/>
      </w:r>
      <w:r w:rsidR="003E50C3" w:rsidRPr="00164118">
        <w:rPr>
          <w:b/>
          <w:i/>
          <w:sz w:val="20"/>
          <w:szCs w:val="20"/>
        </w:rPr>
        <w:tab/>
      </w:r>
    </w:p>
    <w:p w:rsidR="005A6049" w:rsidRDefault="005A6049" w:rsidP="005A6049"/>
    <w:p w:rsidR="005A6049" w:rsidRPr="00090C52" w:rsidRDefault="005A6049" w:rsidP="005A6049">
      <w:pPr>
        <w:jc w:val="center"/>
        <w:rPr>
          <w:b/>
          <w:sz w:val="36"/>
          <w:szCs w:val="36"/>
        </w:rPr>
      </w:pPr>
      <w:r w:rsidRPr="00090C52">
        <w:rPr>
          <w:b/>
          <w:sz w:val="36"/>
          <w:szCs w:val="36"/>
        </w:rPr>
        <w:t xml:space="preserve">GRADUATION REQUIREMENTS: </w:t>
      </w:r>
    </w:p>
    <w:p w:rsidR="005A6049" w:rsidRDefault="005A6049" w:rsidP="005A6049">
      <w:pPr>
        <w:pStyle w:val="NormalWeb"/>
        <w:spacing w:before="0" w:beforeAutospacing="0" w:after="0" w:afterAutospacing="0"/>
        <w:jc w:val="center"/>
        <w:rPr>
          <w:b/>
          <w:bCs/>
          <w:sz w:val="36"/>
          <w:szCs w:val="36"/>
        </w:rPr>
      </w:pPr>
      <w:r w:rsidRPr="0063139A">
        <w:rPr>
          <w:b/>
          <w:bCs/>
          <w:sz w:val="36"/>
          <w:szCs w:val="36"/>
        </w:rPr>
        <w:t>STUDENTS ENROLLING IN THE NINTH GRADE</w:t>
      </w:r>
    </w:p>
    <w:p w:rsidR="002E7E84" w:rsidRDefault="002E7E84" w:rsidP="005A6049">
      <w:pPr>
        <w:pStyle w:val="NormalWeb"/>
        <w:spacing w:before="0" w:beforeAutospacing="0" w:after="0" w:afterAutospacing="0"/>
        <w:jc w:val="center"/>
        <w:rPr>
          <w:b/>
          <w:bCs/>
          <w:sz w:val="36"/>
          <w:szCs w:val="36"/>
        </w:rPr>
      </w:pPr>
      <w:r>
        <w:rPr>
          <w:b/>
          <w:bCs/>
          <w:sz w:val="36"/>
          <w:szCs w:val="36"/>
        </w:rPr>
        <w:t>IN THE</w:t>
      </w:r>
    </w:p>
    <w:p w:rsidR="002E7E84" w:rsidRPr="00647CAE" w:rsidRDefault="005A6049" w:rsidP="005A6049">
      <w:pPr>
        <w:pStyle w:val="NormalWeb"/>
        <w:spacing w:before="0" w:beforeAutospacing="0" w:after="0" w:afterAutospacing="0"/>
        <w:jc w:val="center"/>
        <w:rPr>
          <w:b/>
          <w:bCs/>
          <w:sz w:val="36"/>
          <w:szCs w:val="36"/>
        </w:rPr>
      </w:pPr>
      <w:r w:rsidRPr="00647CAE">
        <w:rPr>
          <w:b/>
          <w:bCs/>
          <w:sz w:val="36"/>
          <w:szCs w:val="36"/>
        </w:rPr>
        <w:t>1995-1996</w:t>
      </w:r>
      <w:r w:rsidR="002E7E84" w:rsidRPr="00647CAE">
        <w:rPr>
          <w:b/>
          <w:bCs/>
          <w:sz w:val="36"/>
          <w:szCs w:val="36"/>
        </w:rPr>
        <w:t>,</w:t>
      </w:r>
    </w:p>
    <w:p w:rsidR="002E7E84" w:rsidRPr="00647CAE" w:rsidRDefault="002E7E84" w:rsidP="005A6049">
      <w:pPr>
        <w:pStyle w:val="NormalWeb"/>
        <w:spacing w:before="0" w:beforeAutospacing="0" w:after="0" w:afterAutospacing="0"/>
        <w:jc w:val="center"/>
        <w:rPr>
          <w:b/>
          <w:bCs/>
          <w:sz w:val="36"/>
          <w:szCs w:val="36"/>
        </w:rPr>
      </w:pPr>
      <w:r w:rsidRPr="00647CAE">
        <w:rPr>
          <w:b/>
          <w:bCs/>
          <w:sz w:val="36"/>
          <w:szCs w:val="36"/>
        </w:rPr>
        <w:t>1996-1997</w:t>
      </w:r>
    </w:p>
    <w:p w:rsidR="002E7E84" w:rsidRPr="00647CAE" w:rsidRDefault="002E7E84" w:rsidP="005A6049">
      <w:pPr>
        <w:pStyle w:val="NormalWeb"/>
        <w:spacing w:before="0" w:beforeAutospacing="0" w:after="0" w:afterAutospacing="0"/>
        <w:jc w:val="center"/>
        <w:rPr>
          <w:b/>
          <w:bCs/>
          <w:sz w:val="36"/>
          <w:szCs w:val="36"/>
        </w:rPr>
      </w:pPr>
      <w:r w:rsidRPr="00647CAE">
        <w:rPr>
          <w:b/>
          <w:bCs/>
          <w:sz w:val="36"/>
          <w:szCs w:val="36"/>
        </w:rPr>
        <w:t>&amp;</w:t>
      </w:r>
    </w:p>
    <w:p w:rsidR="002E7E84" w:rsidRPr="00647CAE" w:rsidRDefault="002E7E84" w:rsidP="005A6049">
      <w:pPr>
        <w:pStyle w:val="NormalWeb"/>
        <w:spacing w:before="0" w:beforeAutospacing="0" w:after="0" w:afterAutospacing="0"/>
        <w:jc w:val="center"/>
        <w:rPr>
          <w:b/>
          <w:bCs/>
          <w:sz w:val="36"/>
          <w:szCs w:val="36"/>
        </w:rPr>
      </w:pPr>
      <w:r w:rsidRPr="00647CAE">
        <w:rPr>
          <w:b/>
          <w:bCs/>
          <w:sz w:val="36"/>
          <w:szCs w:val="36"/>
        </w:rPr>
        <w:t>1997-1998</w:t>
      </w:r>
    </w:p>
    <w:p w:rsidR="005A6049" w:rsidRPr="00647CAE" w:rsidRDefault="005A6049" w:rsidP="005A6049">
      <w:pPr>
        <w:pStyle w:val="NormalWeb"/>
        <w:spacing w:before="0" w:beforeAutospacing="0" w:after="0" w:afterAutospacing="0"/>
        <w:jc w:val="center"/>
        <w:rPr>
          <w:b/>
          <w:bCs/>
          <w:sz w:val="36"/>
          <w:szCs w:val="36"/>
        </w:rPr>
      </w:pPr>
      <w:r w:rsidRPr="00647CAE">
        <w:rPr>
          <w:b/>
          <w:bCs/>
          <w:sz w:val="36"/>
          <w:szCs w:val="36"/>
        </w:rPr>
        <w:t>SCHOOL YEAR</w:t>
      </w:r>
      <w:r w:rsidR="002E7E84" w:rsidRPr="00647CAE">
        <w:rPr>
          <w:b/>
          <w:bCs/>
          <w:sz w:val="36"/>
          <w:szCs w:val="36"/>
        </w:rPr>
        <w:t>S</w:t>
      </w:r>
    </w:p>
    <w:p w:rsidR="005A6049" w:rsidRDefault="005A6049" w:rsidP="005A6049">
      <w:pPr>
        <w:rPr>
          <w:vanish/>
        </w:rPr>
      </w:pPr>
    </w:p>
    <w:p w:rsidR="005A6049" w:rsidRDefault="005A6049" w:rsidP="005A6049"/>
    <w:p w:rsidR="005A6049" w:rsidRDefault="005A6049" w:rsidP="005A6049"/>
    <w:tbl>
      <w:tblPr>
        <w:tblW w:w="9600" w:type="dxa"/>
        <w:jc w:val="center"/>
        <w:tblBorders>
          <w:top w:val="outset" w:sz="12" w:space="0" w:color="000000"/>
          <w:left w:val="outset" w:sz="12" w:space="0" w:color="000000"/>
          <w:bottom w:val="outset" w:sz="12" w:space="0" w:color="000000"/>
          <w:right w:val="outset" w:sz="12" w:space="0" w:color="000000"/>
        </w:tblBorders>
        <w:tblCellMar>
          <w:top w:w="150" w:type="dxa"/>
          <w:left w:w="150" w:type="dxa"/>
          <w:bottom w:w="150" w:type="dxa"/>
          <w:right w:w="150" w:type="dxa"/>
        </w:tblCellMar>
        <w:tblLook w:val="0000" w:firstRow="0" w:lastRow="0" w:firstColumn="0" w:lastColumn="0" w:noHBand="0" w:noVBand="0"/>
      </w:tblPr>
      <w:tblGrid>
        <w:gridCol w:w="6720"/>
        <w:gridCol w:w="1440"/>
        <w:gridCol w:w="1440"/>
      </w:tblGrid>
      <w:tr w:rsidR="005A6049" w:rsidTr="005A6049">
        <w:trPr>
          <w:jc w:val="center"/>
        </w:trPr>
        <w:tc>
          <w:tcPr>
            <w:tcW w:w="3500" w:type="pct"/>
            <w:tcBorders>
              <w:top w:val="outset" w:sz="6" w:space="0" w:color="000000"/>
              <w:left w:val="outset" w:sz="6" w:space="0" w:color="000000"/>
              <w:bottom w:val="outset" w:sz="6" w:space="0" w:color="000000"/>
              <w:right w:val="outset" w:sz="6" w:space="0" w:color="000000"/>
            </w:tcBorders>
            <w:shd w:val="clear" w:color="auto" w:fill="FFFFCC"/>
            <w:vAlign w:val="center"/>
          </w:tcPr>
          <w:p w:rsidR="005A6049" w:rsidRDefault="005A6049" w:rsidP="005A6049">
            <w:r>
              <w:rPr>
                <w:rFonts w:ascii="Verdana" w:hAnsi="Verdana"/>
                <w:b/>
                <w:bCs/>
                <w:sz w:val="20"/>
                <w:szCs w:val="20"/>
              </w:rPr>
              <w:t>Graduation Requirements</w:t>
            </w:r>
          </w:p>
        </w:tc>
        <w:tc>
          <w:tcPr>
            <w:tcW w:w="750" w:type="pct"/>
            <w:tcBorders>
              <w:top w:val="outset" w:sz="6" w:space="0" w:color="000000"/>
              <w:left w:val="outset" w:sz="6" w:space="0" w:color="000000"/>
              <w:bottom w:val="outset" w:sz="6" w:space="0" w:color="000000"/>
              <w:right w:val="outset" w:sz="6" w:space="0" w:color="000000"/>
            </w:tcBorders>
            <w:shd w:val="clear" w:color="auto" w:fill="FFFFCC"/>
            <w:vAlign w:val="center"/>
          </w:tcPr>
          <w:p w:rsidR="005A6049" w:rsidRDefault="005A6049" w:rsidP="005A6049">
            <w:pPr>
              <w:jc w:val="center"/>
            </w:pPr>
            <w:r>
              <w:rPr>
                <w:rFonts w:ascii="Verdana" w:hAnsi="Verdana"/>
                <w:b/>
                <w:bCs/>
                <w:sz w:val="20"/>
                <w:szCs w:val="20"/>
              </w:rPr>
              <w:t>IHF (3)</w:t>
            </w:r>
          </w:p>
        </w:tc>
        <w:tc>
          <w:tcPr>
            <w:tcW w:w="750" w:type="pct"/>
            <w:tcBorders>
              <w:top w:val="outset" w:sz="6" w:space="0" w:color="000000"/>
              <w:left w:val="outset" w:sz="6" w:space="0" w:color="000000"/>
              <w:bottom w:val="outset" w:sz="6" w:space="0" w:color="000000"/>
              <w:right w:val="outset" w:sz="6" w:space="0" w:color="000000"/>
            </w:tcBorders>
            <w:shd w:val="clear" w:color="auto" w:fill="FFFFCC"/>
            <w:vAlign w:val="center"/>
          </w:tcPr>
          <w:p w:rsidR="005A6049" w:rsidRDefault="005A6049" w:rsidP="005A6049">
            <w:pPr>
              <w:jc w:val="center"/>
            </w:pPr>
            <w:r>
              <w:rPr>
                <w:rFonts w:ascii="Verdana" w:hAnsi="Verdana"/>
                <w:b/>
                <w:bCs/>
                <w:sz w:val="20"/>
                <w:szCs w:val="20"/>
              </w:rPr>
              <w:t>5/9/07</w:t>
            </w:r>
          </w:p>
        </w:tc>
      </w:tr>
    </w:tbl>
    <w:p w:rsidR="005A6049" w:rsidRDefault="005A6049" w:rsidP="005A6049">
      <w:pPr>
        <w:rPr>
          <w:vanish/>
        </w:rPr>
      </w:pPr>
    </w:p>
    <w:tbl>
      <w:tblPr>
        <w:tblW w:w="9600" w:type="dxa"/>
        <w:jc w:val="center"/>
        <w:tblBorders>
          <w:top w:val="outset" w:sz="12" w:space="0" w:color="111111"/>
          <w:left w:val="outset" w:sz="12" w:space="0" w:color="111111"/>
          <w:bottom w:val="outset" w:sz="12" w:space="0" w:color="111111"/>
          <w:right w:val="outset" w:sz="12" w:space="0" w:color="111111"/>
        </w:tblBorders>
        <w:tblCellMar>
          <w:top w:w="150" w:type="dxa"/>
          <w:left w:w="150" w:type="dxa"/>
          <w:bottom w:w="150" w:type="dxa"/>
          <w:right w:w="150" w:type="dxa"/>
        </w:tblCellMar>
        <w:tblLook w:val="0000" w:firstRow="0" w:lastRow="0" w:firstColumn="0" w:lastColumn="0" w:noHBand="0" w:noVBand="0"/>
      </w:tblPr>
      <w:tblGrid>
        <w:gridCol w:w="9600"/>
      </w:tblGrid>
      <w:tr w:rsidR="005A6049" w:rsidTr="005A6049">
        <w:trPr>
          <w:jc w:val="center"/>
        </w:trPr>
        <w:tc>
          <w:tcPr>
            <w:tcW w:w="0" w:type="auto"/>
            <w:tcBorders>
              <w:top w:val="outset" w:sz="6" w:space="0" w:color="111111"/>
              <w:left w:val="outset" w:sz="6" w:space="0" w:color="111111"/>
              <w:bottom w:val="outset" w:sz="6" w:space="0" w:color="111111"/>
              <w:right w:val="outset" w:sz="6" w:space="0" w:color="111111"/>
            </w:tcBorders>
            <w:vAlign w:val="center"/>
          </w:tcPr>
          <w:p w:rsidR="005A6049" w:rsidRDefault="005A6049" w:rsidP="005A6049">
            <w:pPr>
              <w:pStyle w:val="NormalWeb"/>
              <w:rPr>
                <w:rFonts w:ascii="Verdana" w:hAnsi="Verdana"/>
                <w:b/>
                <w:bCs/>
              </w:rPr>
            </w:pPr>
            <w:r>
              <w:rPr>
                <w:rFonts w:ascii="Verdana" w:hAnsi="Verdana"/>
                <w:b/>
                <w:bCs/>
                <w:sz w:val="20"/>
                <w:szCs w:val="20"/>
              </w:rPr>
              <w:t>This policy becomes effective with enrolling ninth-grade students in school year 1995-1996.</w:t>
            </w:r>
          </w:p>
          <w:p w:rsidR="005A6049" w:rsidRDefault="005A6049" w:rsidP="005A6049">
            <w:pPr>
              <w:pStyle w:val="NormalWeb"/>
              <w:rPr>
                <w:rFonts w:ascii="Verdana" w:hAnsi="Verdana"/>
              </w:rPr>
            </w:pPr>
            <w:r>
              <w:rPr>
                <w:rFonts w:ascii="Verdana" w:hAnsi="Verdana"/>
                <w:sz w:val="20"/>
                <w:szCs w:val="20"/>
              </w:rPr>
              <w:t xml:space="preserve">Requirements for regular high school graduation from the </w:t>
            </w:r>
            <w:smartTag w:uri="urn:schemas-microsoft-com:office:smarttags" w:element="place">
              <w:smartTag w:uri="urn:schemas-microsoft-com:office:smarttags" w:element="PlaceName">
                <w:r>
                  <w:rPr>
                    <w:rFonts w:ascii="Verdana" w:hAnsi="Verdana"/>
                    <w:sz w:val="20"/>
                    <w:szCs w:val="20"/>
                  </w:rPr>
                  <w:t>Cobb</w:t>
                </w:r>
              </w:smartTag>
              <w:r>
                <w:rPr>
                  <w:rFonts w:ascii="Verdana" w:hAnsi="Verdana"/>
                  <w:sz w:val="20"/>
                  <w:szCs w:val="20"/>
                </w:rPr>
                <w:t xml:space="preserve"> </w:t>
              </w:r>
              <w:smartTag w:uri="urn:schemas-microsoft-com:office:smarttags" w:element="PlaceType">
                <w:r>
                  <w:rPr>
                    <w:rFonts w:ascii="Verdana" w:hAnsi="Verdana"/>
                    <w:sz w:val="20"/>
                    <w:szCs w:val="20"/>
                  </w:rPr>
                  <w:t>County</w:t>
                </w:r>
              </w:smartTag>
              <w:r>
                <w:rPr>
                  <w:rFonts w:ascii="Verdana" w:hAnsi="Verdana"/>
                  <w:sz w:val="20"/>
                  <w:szCs w:val="20"/>
                </w:rPr>
                <w:t xml:space="preserve"> </w:t>
              </w:r>
              <w:smartTag w:uri="urn:schemas-microsoft-com:office:smarttags" w:element="PlaceType">
                <w:r>
                  <w:rPr>
                    <w:rFonts w:ascii="Verdana" w:hAnsi="Verdana"/>
                    <w:sz w:val="20"/>
                    <w:szCs w:val="20"/>
                  </w:rPr>
                  <w:t>School District</w:t>
                </w:r>
              </w:smartTag>
            </w:smartTag>
            <w:r>
              <w:rPr>
                <w:rFonts w:ascii="Verdana" w:hAnsi="Verdana"/>
                <w:sz w:val="20"/>
                <w:szCs w:val="20"/>
              </w:rPr>
              <w:t xml:space="preserve"> shall meet or exceed all standards as set forth by the State Board of Education and the Southern Association of Colleges and Schools.</w:t>
            </w:r>
          </w:p>
          <w:p w:rsidR="005A6049" w:rsidRDefault="005A6049" w:rsidP="005A6049">
            <w:pPr>
              <w:pStyle w:val="NormalWeb"/>
              <w:rPr>
                <w:rFonts w:ascii="Verdana" w:hAnsi="Verdana"/>
              </w:rPr>
            </w:pPr>
            <w:r>
              <w:rPr>
                <w:rFonts w:ascii="Verdana" w:hAnsi="Verdana"/>
                <w:sz w:val="20"/>
                <w:szCs w:val="20"/>
              </w:rPr>
              <w:t xml:space="preserve">I. </w:t>
            </w:r>
            <w:r>
              <w:rPr>
                <w:rFonts w:ascii="Verdana" w:hAnsi="Verdana"/>
                <w:b/>
                <w:bCs/>
                <w:sz w:val="20"/>
                <w:szCs w:val="20"/>
              </w:rPr>
              <w:t>PURPOSE</w:t>
            </w:r>
            <w:r>
              <w:rPr>
                <w:rFonts w:ascii="Verdana" w:hAnsi="Verdana"/>
                <w:sz w:val="20"/>
                <w:szCs w:val="20"/>
              </w:rPr>
              <w:t xml:space="preserve"> This policy specifies programs of study and lists specific courses that meet core, required or elective credits for students.</w:t>
            </w:r>
          </w:p>
          <w:p w:rsidR="005A6049" w:rsidRDefault="005A6049" w:rsidP="005A6049">
            <w:pPr>
              <w:pStyle w:val="NormalWeb"/>
              <w:rPr>
                <w:rFonts w:ascii="Verdana" w:hAnsi="Verdana"/>
                <w:b/>
                <w:bCs/>
              </w:rPr>
            </w:pPr>
            <w:r>
              <w:rPr>
                <w:rFonts w:ascii="Verdana" w:hAnsi="Verdana"/>
                <w:sz w:val="20"/>
                <w:szCs w:val="20"/>
              </w:rPr>
              <w:t xml:space="preserve">II. </w:t>
            </w:r>
            <w:r>
              <w:rPr>
                <w:rFonts w:ascii="Verdana" w:hAnsi="Verdana"/>
                <w:b/>
                <w:bCs/>
                <w:sz w:val="20"/>
                <w:szCs w:val="20"/>
              </w:rPr>
              <w:t>DEFINITIONS</w:t>
            </w:r>
          </w:p>
          <w:p w:rsidR="005A6049" w:rsidRDefault="005A6049" w:rsidP="005A6049">
            <w:pPr>
              <w:pStyle w:val="NormalWeb"/>
              <w:rPr>
                <w:rFonts w:ascii="Verdana" w:hAnsi="Verdana"/>
              </w:rPr>
            </w:pPr>
            <w:r>
              <w:rPr>
                <w:rFonts w:ascii="Verdana" w:hAnsi="Verdana"/>
                <w:sz w:val="20"/>
                <w:szCs w:val="20"/>
              </w:rPr>
              <w:t>A. Applied Mathematics I - a hands-on laboratory course defined by Quality Core Curriculum (QCC) objectives that utilizes the content of units A, B, C, and 1-15, the related materials, and the methodologies developed by the Center for Occupational Research and Development (CORD).</w:t>
            </w:r>
          </w:p>
          <w:p w:rsidR="005A6049" w:rsidRDefault="005A6049" w:rsidP="005A6049">
            <w:pPr>
              <w:pStyle w:val="NormalWeb"/>
              <w:rPr>
                <w:rFonts w:ascii="Verdana" w:hAnsi="Verdana"/>
              </w:rPr>
            </w:pPr>
            <w:r>
              <w:rPr>
                <w:rFonts w:ascii="Verdana" w:hAnsi="Verdana"/>
                <w:sz w:val="20"/>
                <w:szCs w:val="20"/>
              </w:rPr>
              <w:t>B. Applied Mathematics II - a hands-on laboratory course defined by QCC objectives that utilizes the content of units 16-33, the related materials, and the methodologies developed by the Center for Occupational Research and Development (CORD).</w:t>
            </w:r>
          </w:p>
          <w:p w:rsidR="005A6049" w:rsidRDefault="005A6049" w:rsidP="005A6049">
            <w:pPr>
              <w:pStyle w:val="NormalWeb"/>
              <w:rPr>
                <w:rFonts w:ascii="Verdana" w:hAnsi="Verdana"/>
              </w:rPr>
            </w:pPr>
            <w:r>
              <w:rPr>
                <w:rFonts w:ascii="Verdana" w:hAnsi="Verdana"/>
                <w:sz w:val="20"/>
                <w:szCs w:val="20"/>
              </w:rPr>
              <w:t>C. Carnegie unit - one unit of credit awarded for a minimum of 150 clock hours of instruction.</w:t>
            </w:r>
          </w:p>
          <w:p w:rsidR="005A6049" w:rsidRDefault="005A6049" w:rsidP="005A6049">
            <w:pPr>
              <w:pStyle w:val="NormalWeb"/>
              <w:rPr>
                <w:rFonts w:ascii="Verdana" w:hAnsi="Verdana"/>
              </w:rPr>
            </w:pPr>
            <w:r>
              <w:rPr>
                <w:rFonts w:ascii="Verdana" w:hAnsi="Verdana"/>
                <w:sz w:val="20"/>
                <w:szCs w:val="20"/>
              </w:rPr>
              <w:t>D. Carnegie unit, summer school - one unit of credit awarded for a minimum of 120 clock hours of instruction.</w:t>
            </w:r>
          </w:p>
          <w:p w:rsidR="005A6049" w:rsidRDefault="005A6049" w:rsidP="005A6049">
            <w:pPr>
              <w:pStyle w:val="NormalWeb"/>
              <w:rPr>
                <w:rFonts w:ascii="Verdana" w:hAnsi="Verdana"/>
              </w:rPr>
            </w:pPr>
            <w:r>
              <w:rPr>
                <w:rFonts w:ascii="Verdana" w:hAnsi="Verdana"/>
                <w:sz w:val="20"/>
                <w:szCs w:val="20"/>
              </w:rPr>
              <w:t xml:space="preserve">E. College Preparatory (CP) Program - a program of study requiring 21 Carnegie units as specified by the Georgia Board of Education. Completion of this program is signified by a </w:t>
            </w:r>
            <w:r>
              <w:rPr>
                <w:rFonts w:ascii="Verdana" w:hAnsi="Verdana"/>
                <w:sz w:val="20"/>
                <w:szCs w:val="20"/>
              </w:rPr>
              <w:lastRenderedPageBreak/>
              <w:t>College Preparatory Diploma.</w:t>
            </w:r>
          </w:p>
          <w:p w:rsidR="005A6049" w:rsidRDefault="005A6049" w:rsidP="005A6049">
            <w:pPr>
              <w:pStyle w:val="NormalWeb"/>
              <w:rPr>
                <w:rFonts w:ascii="Verdana" w:hAnsi="Verdana"/>
              </w:rPr>
            </w:pPr>
            <w:r>
              <w:rPr>
                <w:rFonts w:ascii="Verdana" w:hAnsi="Verdana"/>
                <w:sz w:val="20"/>
                <w:szCs w:val="20"/>
              </w:rPr>
              <w:t xml:space="preserve">F. Center for Occupational Research and Development (CORD) - a consortium of states, including </w:t>
            </w:r>
            <w:smartTag w:uri="urn:schemas-microsoft-com:office:smarttags" w:element="country-region">
              <w:smartTag w:uri="urn:schemas-microsoft-com:office:smarttags" w:element="place">
                <w:r>
                  <w:rPr>
                    <w:rFonts w:ascii="Verdana" w:hAnsi="Verdana"/>
                    <w:sz w:val="20"/>
                    <w:szCs w:val="20"/>
                  </w:rPr>
                  <w:t>Georgia</w:t>
                </w:r>
              </w:smartTag>
            </w:smartTag>
            <w:r>
              <w:rPr>
                <w:rFonts w:ascii="Verdana" w:hAnsi="Verdana"/>
                <w:sz w:val="20"/>
                <w:szCs w:val="20"/>
              </w:rPr>
              <w:t>, formed to develop educational materials in science and mathematics.</w:t>
            </w:r>
          </w:p>
          <w:p w:rsidR="005A6049" w:rsidRDefault="005A6049" w:rsidP="005A6049">
            <w:pPr>
              <w:pStyle w:val="NormalWeb"/>
              <w:rPr>
                <w:rFonts w:ascii="Verdana" w:hAnsi="Verdana"/>
              </w:rPr>
            </w:pPr>
            <w:r>
              <w:rPr>
                <w:rFonts w:ascii="Verdana" w:hAnsi="Verdana"/>
                <w:sz w:val="20"/>
                <w:szCs w:val="20"/>
              </w:rPr>
              <w:t>G. Core course (c) for Carnegie unit credit - a course that may be selected to count as one of the 17 core Carnegie unit requirements for the college Preparatory (CP) Diploma or one of the 19 for the Vocational (V) Diploma.</w:t>
            </w:r>
          </w:p>
          <w:p w:rsidR="005A6049" w:rsidRDefault="005A6049" w:rsidP="005A6049">
            <w:pPr>
              <w:pStyle w:val="NormalWeb"/>
              <w:rPr>
                <w:rFonts w:ascii="Verdana" w:hAnsi="Verdana"/>
              </w:rPr>
            </w:pPr>
            <w:r>
              <w:rPr>
                <w:rFonts w:ascii="Verdana" w:hAnsi="Verdana"/>
                <w:sz w:val="20"/>
                <w:szCs w:val="20"/>
              </w:rPr>
              <w:t>H. Early Admissions - a program in which a high school student enrolls as a full-time postsecondary student and pursues a postsecondary degree in lieu of a high school diploma.</w:t>
            </w:r>
          </w:p>
          <w:p w:rsidR="005A6049" w:rsidRDefault="005A6049" w:rsidP="005A6049">
            <w:pPr>
              <w:pStyle w:val="NormalWeb"/>
              <w:rPr>
                <w:rFonts w:ascii="Verdana" w:hAnsi="Verdana"/>
              </w:rPr>
            </w:pPr>
            <w:r>
              <w:rPr>
                <w:rFonts w:ascii="Verdana" w:hAnsi="Verdana"/>
                <w:sz w:val="20"/>
                <w:szCs w:val="20"/>
              </w:rPr>
              <w:t>I. Elective Course (e) - a course that a student may select beyond the core requirements to fulfill the 21 Carnegie unit requirements for graduation.</w:t>
            </w:r>
          </w:p>
          <w:p w:rsidR="005A6049" w:rsidRDefault="005A6049" w:rsidP="005A6049">
            <w:pPr>
              <w:pStyle w:val="NormalWeb"/>
              <w:rPr>
                <w:rFonts w:ascii="Verdana" w:hAnsi="Verdana"/>
              </w:rPr>
            </w:pPr>
            <w:r>
              <w:rPr>
                <w:rFonts w:ascii="Verdana" w:hAnsi="Verdana"/>
                <w:sz w:val="20"/>
                <w:szCs w:val="20"/>
              </w:rPr>
              <w:t xml:space="preserve">J. Joint enrollment - an arrangement between the </w:t>
            </w:r>
            <w:smartTag w:uri="urn:schemas-microsoft-com:office:smarttags" w:element="place">
              <w:smartTag w:uri="urn:schemas-microsoft-com:office:smarttags" w:element="PlaceName">
                <w:r>
                  <w:rPr>
                    <w:rFonts w:ascii="Verdana" w:hAnsi="Verdana"/>
                    <w:sz w:val="20"/>
                    <w:szCs w:val="20"/>
                  </w:rPr>
                  <w:t>Cobb</w:t>
                </w:r>
              </w:smartTag>
              <w:r>
                <w:rPr>
                  <w:rFonts w:ascii="Verdana" w:hAnsi="Verdana"/>
                  <w:sz w:val="20"/>
                  <w:szCs w:val="20"/>
                </w:rPr>
                <w:t xml:space="preserve"> </w:t>
              </w:r>
              <w:smartTag w:uri="urn:schemas-microsoft-com:office:smarttags" w:element="PlaceType">
                <w:r>
                  <w:rPr>
                    <w:rFonts w:ascii="Verdana" w:hAnsi="Verdana"/>
                    <w:sz w:val="20"/>
                    <w:szCs w:val="20"/>
                  </w:rPr>
                  <w:t>County</w:t>
                </w:r>
              </w:smartTag>
              <w:r>
                <w:rPr>
                  <w:rFonts w:ascii="Verdana" w:hAnsi="Verdana"/>
                  <w:sz w:val="20"/>
                  <w:szCs w:val="20"/>
                </w:rPr>
                <w:t xml:space="preserve"> </w:t>
              </w:r>
              <w:smartTag w:uri="urn:schemas-microsoft-com:office:smarttags" w:element="PlaceType">
                <w:r>
                  <w:rPr>
                    <w:rFonts w:ascii="Verdana" w:hAnsi="Verdana"/>
                    <w:sz w:val="20"/>
                    <w:szCs w:val="20"/>
                  </w:rPr>
                  <w:t>School District</w:t>
                </w:r>
              </w:smartTag>
            </w:smartTag>
            <w:r>
              <w:rPr>
                <w:rFonts w:ascii="Verdana" w:hAnsi="Verdana"/>
                <w:sz w:val="20"/>
                <w:szCs w:val="20"/>
              </w:rPr>
              <w:t xml:space="preserve"> and a regionally accredited post-secondary public or private institution wherein a student attends classes away from a high school and earns Carnegie units of credit that count toward high school graduation requirements and hours for postsecondary credit.</w:t>
            </w:r>
          </w:p>
          <w:p w:rsidR="005A6049" w:rsidRDefault="005A6049" w:rsidP="005A6049">
            <w:pPr>
              <w:pStyle w:val="NormalWeb"/>
              <w:rPr>
                <w:rFonts w:ascii="Verdana" w:hAnsi="Verdana"/>
              </w:rPr>
            </w:pPr>
            <w:r>
              <w:rPr>
                <w:rFonts w:ascii="Verdana" w:hAnsi="Verdana"/>
                <w:sz w:val="20"/>
                <w:szCs w:val="20"/>
              </w:rPr>
              <w:t>K. Postsecondary Options - a joint enrollment program between public schools and public postsecondary institutions wherein a student enrolls in postsecondary classes and earns Carnegie units of credit that count toward high school graduation requirements and postsecondary credit hours.</w:t>
            </w:r>
          </w:p>
          <w:p w:rsidR="005A6049" w:rsidRDefault="005A6049" w:rsidP="005A6049">
            <w:pPr>
              <w:pStyle w:val="NormalWeb"/>
              <w:rPr>
                <w:rFonts w:ascii="Verdana" w:hAnsi="Verdana"/>
              </w:rPr>
            </w:pPr>
            <w:r>
              <w:rPr>
                <w:rFonts w:ascii="Verdana" w:hAnsi="Verdana"/>
                <w:sz w:val="20"/>
                <w:szCs w:val="20"/>
              </w:rPr>
              <w:t>L. Programs of Study - The courses needed to complete the requirements for the Vocational (V) and/or the College Preparatory (CP) Diplomas.</w:t>
            </w:r>
          </w:p>
          <w:p w:rsidR="005A6049" w:rsidRDefault="005A6049" w:rsidP="005A6049">
            <w:pPr>
              <w:pStyle w:val="NormalWeb"/>
              <w:rPr>
                <w:rFonts w:ascii="Verdana" w:hAnsi="Verdana"/>
              </w:rPr>
            </w:pPr>
            <w:r>
              <w:rPr>
                <w:rFonts w:ascii="Verdana" w:hAnsi="Verdana"/>
                <w:sz w:val="20"/>
                <w:szCs w:val="20"/>
              </w:rPr>
              <w:t>M. Required course (r) - a specific course that each student in a program of study shall pass to graduate from high school.</w:t>
            </w:r>
          </w:p>
          <w:p w:rsidR="005A6049" w:rsidRDefault="005A6049" w:rsidP="005A6049">
            <w:pPr>
              <w:pStyle w:val="NormalWeb"/>
              <w:rPr>
                <w:rFonts w:ascii="Verdana" w:hAnsi="Verdana"/>
              </w:rPr>
            </w:pPr>
            <w:r>
              <w:rPr>
                <w:rFonts w:ascii="Verdana" w:hAnsi="Verdana"/>
                <w:sz w:val="20"/>
                <w:szCs w:val="20"/>
              </w:rPr>
              <w:t>N. Secondary School Credentials - documents awarded to students at the completion of the high school experience.</w:t>
            </w:r>
          </w:p>
          <w:p w:rsidR="005A6049" w:rsidRDefault="005A6049" w:rsidP="005A6049">
            <w:pPr>
              <w:pStyle w:val="NormalWeb"/>
              <w:rPr>
                <w:rFonts w:ascii="Verdana" w:hAnsi="Verdana"/>
              </w:rPr>
            </w:pPr>
            <w:r>
              <w:rPr>
                <w:rFonts w:ascii="Verdana" w:hAnsi="Verdana"/>
                <w:sz w:val="20"/>
                <w:szCs w:val="20"/>
              </w:rPr>
              <w:t>1. The College Preparatory or Vocational/Technical High School Diploma Credential - the document awarded to students certifying that they have satisfied attendance requirements, Carnegie unit requirements and the state assessment requirements as referenced in Rule 160-3-1-.07 (Testing Program - Student Assessment). When a student has satisfied the educational requirements for the Vocational/Technical and/or College Preparatory Program(s), the appropriate diploma(s) will be issued.</w:t>
            </w:r>
          </w:p>
          <w:p w:rsidR="005A6049" w:rsidRDefault="005A6049" w:rsidP="005A6049">
            <w:pPr>
              <w:pStyle w:val="NormalWeb"/>
              <w:rPr>
                <w:rFonts w:ascii="Verdana" w:hAnsi="Verdana"/>
              </w:rPr>
            </w:pPr>
            <w:r>
              <w:rPr>
                <w:rFonts w:ascii="Verdana" w:hAnsi="Verdana"/>
                <w:sz w:val="20"/>
                <w:szCs w:val="20"/>
              </w:rPr>
              <w:t>2. The High School Performance Certificate - the document awarded to pupils who do not complete all of the criteria for a diploma but who meet all requirements for attendance and Carnegie units.</w:t>
            </w:r>
          </w:p>
          <w:p w:rsidR="005A6049" w:rsidRDefault="005A6049" w:rsidP="005A6049">
            <w:pPr>
              <w:pStyle w:val="NormalWeb"/>
              <w:rPr>
                <w:rFonts w:ascii="Verdana" w:hAnsi="Verdana"/>
              </w:rPr>
            </w:pPr>
            <w:r>
              <w:rPr>
                <w:rFonts w:ascii="Verdana" w:hAnsi="Verdana"/>
                <w:sz w:val="20"/>
                <w:szCs w:val="20"/>
              </w:rPr>
              <w:t>3. The Special Education Diploma - the document awarded to students with disabilities assigned to a special education program who have not met the State assessment requirements referenced in Rule 160-3-1-.07 (Testing Programs - Student Assessment) or who have not completed all of the requirements for a high school diploma but who have nevertheless completed their Individualized Education Program (IEP).</w:t>
            </w:r>
          </w:p>
          <w:p w:rsidR="005A6049" w:rsidRDefault="005A6049" w:rsidP="005A6049">
            <w:pPr>
              <w:pStyle w:val="NormalWeb"/>
              <w:rPr>
                <w:rFonts w:ascii="Verdana" w:hAnsi="Verdana"/>
              </w:rPr>
            </w:pPr>
            <w:r>
              <w:rPr>
                <w:rFonts w:ascii="Verdana" w:hAnsi="Verdana"/>
                <w:sz w:val="20"/>
                <w:szCs w:val="20"/>
              </w:rPr>
              <w:t xml:space="preserve">O. Vocational (V) Program - a program of study requiring 21 Carnegie units as specified by </w:t>
            </w:r>
            <w:r>
              <w:rPr>
                <w:rFonts w:ascii="Verdana" w:hAnsi="Verdana"/>
                <w:sz w:val="20"/>
                <w:szCs w:val="20"/>
              </w:rPr>
              <w:lastRenderedPageBreak/>
              <w:t>the Georgia Board of Education. Completion of this program is signified by a Vocational Diploma.</w:t>
            </w:r>
          </w:p>
          <w:p w:rsidR="005A6049" w:rsidRDefault="005A6049" w:rsidP="005A6049">
            <w:pPr>
              <w:pStyle w:val="NormalWeb"/>
              <w:rPr>
                <w:rFonts w:ascii="Verdana" w:hAnsi="Verdana"/>
              </w:rPr>
            </w:pPr>
            <w:r>
              <w:rPr>
                <w:rFonts w:ascii="Verdana" w:hAnsi="Verdana"/>
                <w:sz w:val="20"/>
                <w:szCs w:val="20"/>
              </w:rPr>
              <w:t>III. Requirements</w:t>
            </w:r>
          </w:p>
          <w:p w:rsidR="005A6049" w:rsidRDefault="005A6049" w:rsidP="005A6049">
            <w:pPr>
              <w:pStyle w:val="NormalWeb"/>
              <w:rPr>
                <w:rFonts w:ascii="CG Times" w:hAnsi="CG Times"/>
                <w:b/>
                <w:bCs/>
              </w:rPr>
            </w:pPr>
            <w:r>
              <w:rPr>
                <w:rFonts w:ascii="Verdana" w:hAnsi="Verdana"/>
                <w:sz w:val="20"/>
                <w:szCs w:val="20"/>
              </w:rPr>
              <w:t>A. The Cobb County School District shall provide secondary school curriculum, instructional delivery and support services that reflect the high school graduation and State assessment requirements and assist all students in developing their unique potential to function in society.</w:t>
            </w:r>
          </w:p>
          <w:p w:rsidR="005A6049" w:rsidRDefault="005A6049" w:rsidP="005A6049">
            <w:pPr>
              <w:pStyle w:val="NormalWeb"/>
              <w:rPr>
                <w:rFonts w:ascii="Verdana" w:hAnsi="Verdana"/>
              </w:rPr>
            </w:pPr>
            <w:r>
              <w:rPr>
                <w:rFonts w:ascii="Verdana" w:hAnsi="Verdana"/>
                <w:sz w:val="20"/>
                <w:szCs w:val="20"/>
              </w:rPr>
              <w:t xml:space="preserve">B. The Cobb County School District has based local graduation requirements on State Rule 160-4-2-.36, and has submitted a copy of this policy to the </w:t>
            </w:r>
            <w:smartTag w:uri="urn:schemas-microsoft-com:office:smarttags" w:element="country-region">
              <w:smartTag w:uri="urn:schemas-microsoft-com:office:smarttags" w:element="place">
                <w:r>
                  <w:rPr>
                    <w:rFonts w:ascii="Verdana" w:hAnsi="Verdana"/>
                    <w:sz w:val="20"/>
                    <w:szCs w:val="20"/>
                  </w:rPr>
                  <w:t>Georgia</w:t>
                </w:r>
              </w:smartTag>
            </w:smartTag>
            <w:r>
              <w:rPr>
                <w:rFonts w:ascii="Verdana" w:hAnsi="Verdana"/>
                <w:sz w:val="20"/>
                <w:szCs w:val="20"/>
              </w:rPr>
              <w:t xml:space="preserve"> </w:t>
            </w:r>
          </w:p>
          <w:p w:rsidR="005A6049" w:rsidRDefault="005A6049" w:rsidP="005A6049">
            <w:pPr>
              <w:pStyle w:val="NormalWeb"/>
              <w:rPr>
                <w:rFonts w:ascii="Verdana" w:hAnsi="Verdana"/>
              </w:rPr>
            </w:pPr>
            <w:r>
              <w:rPr>
                <w:rFonts w:ascii="Verdana" w:hAnsi="Verdana"/>
                <w:sz w:val="20"/>
                <w:szCs w:val="20"/>
              </w:rPr>
              <w:t xml:space="preserve">Department of Education and has on file a letter from the state superintendent of schools or designee stating that this policy meets all state requirements. </w:t>
            </w:r>
          </w:p>
          <w:p w:rsidR="005A6049" w:rsidRDefault="005A6049" w:rsidP="005A6049">
            <w:pPr>
              <w:pStyle w:val="NormalWeb"/>
              <w:rPr>
                <w:rFonts w:ascii="Verdana" w:hAnsi="Verdana"/>
              </w:rPr>
            </w:pPr>
            <w:r>
              <w:rPr>
                <w:rFonts w:ascii="Verdana" w:hAnsi="Verdana"/>
                <w:sz w:val="20"/>
                <w:szCs w:val="20"/>
              </w:rPr>
              <w:t>C. The Cobb County School District has provided opportunities for postsecondary enrollment as established by the rules of the Georgia Board of Education. These postsecondary options are governed by Cobb County Board of Education Policy IDCJA - POSTSECONDARY OPTIONS.</w:t>
            </w:r>
          </w:p>
          <w:p w:rsidR="005A6049" w:rsidRDefault="005A6049" w:rsidP="005A6049">
            <w:pPr>
              <w:pStyle w:val="NormalWeb"/>
              <w:rPr>
                <w:rFonts w:ascii="Verdana" w:hAnsi="Verdana"/>
              </w:rPr>
            </w:pPr>
            <w:r>
              <w:rPr>
                <w:rFonts w:ascii="Verdana" w:hAnsi="Verdana"/>
                <w:sz w:val="20"/>
                <w:szCs w:val="20"/>
              </w:rPr>
              <w:t>D. The Cobb County School District requires that:</w:t>
            </w:r>
          </w:p>
          <w:p w:rsidR="005A6049" w:rsidRDefault="005A6049" w:rsidP="005A6049">
            <w:pPr>
              <w:pStyle w:val="NormalWeb"/>
              <w:rPr>
                <w:rFonts w:ascii="CG Times" w:hAnsi="CG Times"/>
                <w:b/>
                <w:bCs/>
              </w:rPr>
            </w:pPr>
            <w:r>
              <w:rPr>
                <w:rFonts w:ascii="Verdana" w:hAnsi="Verdana"/>
                <w:sz w:val="20"/>
                <w:szCs w:val="20"/>
              </w:rPr>
              <w:t>1. Students who enroll from another state meet the graduation requirements for the graduating class they enter and the state assessment requirements as referenced in Rule 160-3-1-.07 (Testing Programs - Student Assessment).</w:t>
            </w:r>
          </w:p>
          <w:p w:rsidR="005A6049" w:rsidRDefault="005A6049" w:rsidP="005A6049">
            <w:pPr>
              <w:pStyle w:val="NormalWeb"/>
              <w:rPr>
                <w:rFonts w:ascii="Verdana" w:hAnsi="Verdana"/>
                <w:sz w:val="20"/>
                <w:szCs w:val="20"/>
              </w:rPr>
            </w:pPr>
            <w:r>
              <w:rPr>
                <w:rFonts w:ascii="Verdana" w:hAnsi="Verdana"/>
                <w:sz w:val="20"/>
                <w:szCs w:val="20"/>
              </w:rPr>
              <w:t>2. Students who have been withdrawn from a Georgia public school for more than one school year must meet the graduation requirements for the graduating class in which they re-enroll and the State assessment requirements as referenced in Rule 160-3-1-.7 (Testing Programs - Student Assessment).</w:t>
            </w:r>
          </w:p>
          <w:p w:rsidR="005A6049" w:rsidRDefault="005A6049" w:rsidP="005A6049">
            <w:pPr>
              <w:pStyle w:val="NormalWeb"/>
              <w:rPr>
                <w:rFonts w:ascii="Verdana" w:hAnsi="Verdana"/>
              </w:rPr>
            </w:pPr>
            <w:r>
              <w:rPr>
                <w:rFonts w:ascii="Verdana" w:hAnsi="Verdana"/>
                <w:sz w:val="20"/>
                <w:szCs w:val="20"/>
              </w:rPr>
              <w:t>E. The Cobb County School District includes attendance, a passing score on the State assessment requirements as referenced in Rule 160-3-1-.07 (Testing Programs -Student Assessment) and Carnegie units of credit as requirements for graduating.</w:t>
            </w:r>
          </w:p>
          <w:p w:rsidR="005A6049" w:rsidRDefault="005A6049" w:rsidP="005A6049">
            <w:pPr>
              <w:pStyle w:val="NormalWeb"/>
              <w:rPr>
                <w:rFonts w:ascii="Verdana" w:hAnsi="Verdana"/>
              </w:rPr>
            </w:pPr>
            <w:r>
              <w:rPr>
                <w:rFonts w:ascii="Verdana" w:hAnsi="Verdana"/>
                <w:sz w:val="20"/>
                <w:szCs w:val="20"/>
              </w:rPr>
              <w:t>1. Attendance - Attendance is required for high school students until age 16 in accordance with State law and State Board of Education policies. Students must be enrolled in a minimum of two and a half carnegie units of credit each semester as they progress toward high school graduation. For exceptions to this rule, see Policy IDCJ.</w:t>
            </w:r>
          </w:p>
          <w:p w:rsidR="005A6049" w:rsidRDefault="005A6049" w:rsidP="005A6049">
            <w:pPr>
              <w:pStyle w:val="NormalWeb"/>
              <w:rPr>
                <w:rFonts w:ascii="Verdana" w:hAnsi="Verdana"/>
              </w:rPr>
            </w:pPr>
            <w:r>
              <w:rPr>
                <w:rFonts w:ascii="Verdana" w:hAnsi="Verdana"/>
                <w:sz w:val="20"/>
                <w:szCs w:val="20"/>
              </w:rPr>
              <w:t>2. State assessment requirement are as referenced in Rule 160-3-1-.07 (Testing Programs- Student Assessment).</w:t>
            </w:r>
          </w:p>
          <w:p w:rsidR="005A6049" w:rsidRDefault="005A6049" w:rsidP="005A6049">
            <w:pPr>
              <w:pStyle w:val="NormalWeb"/>
              <w:rPr>
                <w:rFonts w:ascii="Verdana" w:hAnsi="Verdana"/>
              </w:rPr>
            </w:pPr>
            <w:r>
              <w:rPr>
                <w:rFonts w:ascii="Verdana" w:hAnsi="Verdana"/>
                <w:sz w:val="20"/>
                <w:szCs w:val="20"/>
              </w:rPr>
              <w:t>a. Students shall meet state assessment requirements to be eligible</w:t>
            </w:r>
            <w:r>
              <w:rPr>
                <w:rFonts w:ascii="Verdana" w:hAnsi="Verdana"/>
                <w:b/>
                <w:bCs/>
                <w:sz w:val="20"/>
                <w:szCs w:val="20"/>
              </w:rPr>
              <w:t xml:space="preserve"> </w:t>
            </w:r>
            <w:r>
              <w:rPr>
                <w:rFonts w:ascii="Verdana" w:hAnsi="Verdana"/>
                <w:sz w:val="20"/>
                <w:szCs w:val="20"/>
              </w:rPr>
              <w:t>for a diploma.</w:t>
            </w:r>
          </w:p>
          <w:p w:rsidR="005A6049" w:rsidRDefault="005A6049" w:rsidP="005A6049">
            <w:pPr>
              <w:pStyle w:val="NormalWeb"/>
              <w:rPr>
                <w:rFonts w:ascii="Verdana" w:hAnsi="Verdana"/>
              </w:rPr>
            </w:pPr>
            <w:r>
              <w:rPr>
                <w:rFonts w:ascii="Verdana" w:hAnsi="Verdana"/>
                <w:sz w:val="20"/>
                <w:szCs w:val="20"/>
              </w:rPr>
              <w:t>b. A student who has no means of written communication due to a severe physical disability shall not be required to take the writing portion of the state assessment requirement.</w:t>
            </w:r>
          </w:p>
          <w:p w:rsidR="005A6049" w:rsidRDefault="005A6049" w:rsidP="005A6049">
            <w:pPr>
              <w:pStyle w:val="NormalWeb"/>
              <w:rPr>
                <w:rFonts w:ascii="Verdana" w:hAnsi="Verdana"/>
              </w:rPr>
            </w:pPr>
            <w:r>
              <w:rPr>
                <w:rFonts w:ascii="Verdana" w:hAnsi="Verdana"/>
                <w:sz w:val="20"/>
                <w:szCs w:val="20"/>
              </w:rPr>
              <w:t>3. Carnegie Units</w:t>
            </w:r>
          </w:p>
          <w:p w:rsidR="005A6049" w:rsidRDefault="005A6049" w:rsidP="005A6049">
            <w:pPr>
              <w:pStyle w:val="NormalWeb"/>
              <w:rPr>
                <w:rFonts w:ascii="Verdana" w:hAnsi="Verdana"/>
              </w:rPr>
            </w:pPr>
            <w:r>
              <w:rPr>
                <w:rFonts w:ascii="Verdana" w:hAnsi="Verdana"/>
                <w:sz w:val="20"/>
                <w:szCs w:val="20"/>
              </w:rPr>
              <w:t xml:space="preserve">a. All Cobb County high schools shall make available to all students the programs of study </w:t>
            </w:r>
            <w:r>
              <w:rPr>
                <w:rFonts w:ascii="Verdana" w:hAnsi="Verdana"/>
                <w:sz w:val="20"/>
                <w:szCs w:val="20"/>
              </w:rPr>
              <w:lastRenderedPageBreak/>
              <w:t>for the required College Preparatory and Vocational Diplomas.</w:t>
            </w:r>
          </w:p>
          <w:p w:rsidR="005A6049" w:rsidRDefault="005A6049" w:rsidP="005A6049">
            <w:pPr>
              <w:pStyle w:val="NormalWeb"/>
              <w:rPr>
                <w:rFonts w:ascii="Verdana" w:hAnsi="Verdana"/>
              </w:rPr>
            </w:pPr>
            <w:r>
              <w:rPr>
                <w:rFonts w:ascii="Verdana" w:hAnsi="Verdana"/>
                <w:sz w:val="20"/>
                <w:szCs w:val="20"/>
              </w:rPr>
              <w:t xml:space="preserve">b. A student shall meet the graduation requirements in effect at the time of enrollment in the ninth grade, regardless of changes in requirements affecting subsequent classes. (However, students who have been withdrawn from </w:t>
            </w:r>
          </w:p>
          <w:p w:rsidR="005A6049" w:rsidRDefault="005A6049" w:rsidP="005A6049">
            <w:pPr>
              <w:pStyle w:val="NormalWeb"/>
              <w:rPr>
                <w:rFonts w:ascii="Verdana" w:hAnsi="Verdana"/>
              </w:rPr>
            </w:pPr>
            <w:r>
              <w:rPr>
                <w:rFonts w:ascii="Verdana" w:hAnsi="Verdana"/>
                <w:sz w:val="20"/>
                <w:szCs w:val="20"/>
              </w:rPr>
              <w:t>school for more than one school year must meet the graduation requirements and state assessment requirements for the graduating class in which they re-enroll.)</w:t>
            </w:r>
          </w:p>
          <w:p w:rsidR="005A6049" w:rsidRDefault="005A6049" w:rsidP="005A6049">
            <w:pPr>
              <w:pStyle w:val="NormalWeb"/>
              <w:rPr>
                <w:rFonts w:ascii="CG Times" w:hAnsi="CG Times"/>
                <w:b/>
                <w:bCs/>
              </w:rPr>
            </w:pPr>
            <w:r>
              <w:rPr>
                <w:rFonts w:ascii="Verdana" w:hAnsi="Verdana"/>
                <w:sz w:val="20"/>
                <w:szCs w:val="20"/>
              </w:rPr>
              <w:t>c. A course shall count only once for satisfying any Carnegie unit requirement for graduation. The same course cannot be used to satisfy a Carnegie unit requirement in more than one core area of study.</w:t>
            </w:r>
          </w:p>
          <w:p w:rsidR="005A6049" w:rsidRDefault="005A6049" w:rsidP="005A6049">
            <w:pPr>
              <w:pStyle w:val="NormalWeb"/>
              <w:rPr>
                <w:rFonts w:ascii="CG Times" w:hAnsi="CG Times"/>
                <w:b/>
                <w:bCs/>
              </w:rPr>
            </w:pPr>
            <w:r>
              <w:rPr>
                <w:rFonts w:ascii="Verdana" w:hAnsi="Verdana"/>
                <w:sz w:val="20"/>
                <w:szCs w:val="20"/>
              </w:rPr>
              <w:t xml:space="preserve">d. CORE AREAS OF STUDY CP V </w:t>
            </w:r>
          </w:p>
          <w:p w:rsidR="005A6049" w:rsidRDefault="005A6049" w:rsidP="005A6049">
            <w:pPr>
              <w:pStyle w:val="NormalWeb"/>
              <w:rPr>
                <w:rFonts w:ascii="Verdana" w:hAnsi="Verdana"/>
              </w:rPr>
            </w:pPr>
            <w:r>
              <w:rPr>
                <w:rFonts w:ascii="Verdana" w:hAnsi="Verdana"/>
                <w:sz w:val="20"/>
                <w:szCs w:val="20"/>
              </w:rPr>
              <w:t>(See also chart on page 6 of this policy)</w:t>
            </w:r>
          </w:p>
          <w:p w:rsidR="005A6049" w:rsidRDefault="005A6049" w:rsidP="005A6049">
            <w:pPr>
              <w:pStyle w:val="NormalWeb"/>
              <w:rPr>
                <w:rFonts w:ascii="Verdana" w:hAnsi="Verdana"/>
              </w:rPr>
            </w:pPr>
            <w:r>
              <w:rPr>
                <w:rFonts w:ascii="Verdana" w:hAnsi="Verdana"/>
                <w:sz w:val="20"/>
                <w:szCs w:val="20"/>
              </w:rPr>
              <w:t>English Language Arts                         4 4</w:t>
            </w:r>
          </w:p>
          <w:p w:rsidR="005A6049" w:rsidRDefault="005A6049" w:rsidP="005A6049">
            <w:pPr>
              <w:pStyle w:val="NormalWeb"/>
              <w:rPr>
                <w:rFonts w:ascii="Verdana" w:hAnsi="Verdana"/>
              </w:rPr>
            </w:pPr>
            <w:r>
              <w:rPr>
                <w:rFonts w:ascii="Verdana" w:hAnsi="Verdana"/>
                <w:sz w:val="20"/>
                <w:szCs w:val="20"/>
              </w:rPr>
              <w:t>Mathematics                                 3 3</w:t>
            </w:r>
          </w:p>
          <w:p w:rsidR="005A6049" w:rsidRDefault="005A6049" w:rsidP="005A6049">
            <w:pPr>
              <w:pStyle w:val="NormalWeb"/>
              <w:rPr>
                <w:rFonts w:ascii="Verdana" w:hAnsi="Verdana"/>
              </w:rPr>
            </w:pPr>
            <w:r>
              <w:rPr>
                <w:rFonts w:ascii="Verdana" w:hAnsi="Verdana"/>
                <w:sz w:val="20"/>
                <w:szCs w:val="20"/>
              </w:rPr>
              <w:t>Science                                         3 3</w:t>
            </w:r>
          </w:p>
          <w:p w:rsidR="005A6049" w:rsidRDefault="005A6049" w:rsidP="005A6049">
            <w:pPr>
              <w:pStyle w:val="NormalWeb"/>
              <w:rPr>
                <w:rFonts w:ascii="Verdana" w:hAnsi="Verdana"/>
              </w:rPr>
            </w:pPr>
            <w:r>
              <w:rPr>
                <w:rFonts w:ascii="Verdana" w:hAnsi="Verdana"/>
                <w:sz w:val="20"/>
                <w:szCs w:val="20"/>
              </w:rPr>
              <w:t>Social Studies                                 3 3</w:t>
            </w:r>
          </w:p>
          <w:p w:rsidR="005A6049" w:rsidRDefault="005A6049" w:rsidP="005A6049">
            <w:pPr>
              <w:pStyle w:val="NormalWeb"/>
              <w:rPr>
                <w:rFonts w:ascii="Verdana" w:hAnsi="Verdana"/>
              </w:rPr>
            </w:pPr>
            <w:r>
              <w:rPr>
                <w:rFonts w:ascii="Verdana" w:hAnsi="Verdana"/>
                <w:sz w:val="20"/>
                <w:szCs w:val="20"/>
              </w:rPr>
              <w:t>Health and Physical Education                 1 1</w:t>
            </w:r>
          </w:p>
          <w:p w:rsidR="005A6049" w:rsidRDefault="005A6049" w:rsidP="005A6049">
            <w:pPr>
              <w:pStyle w:val="NormalWeb"/>
              <w:rPr>
                <w:rFonts w:ascii="Verdana" w:hAnsi="Verdana"/>
              </w:rPr>
            </w:pPr>
            <w:r>
              <w:rPr>
                <w:rFonts w:ascii="Verdana" w:hAnsi="Verdana"/>
                <w:sz w:val="20"/>
                <w:szCs w:val="20"/>
              </w:rPr>
              <w:t>Computer Technology and/or</w:t>
            </w:r>
          </w:p>
          <w:p w:rsidR="005A6049" w:rsidRDefault="005A6049" w:rsidP="005A6049">
            <w:pPr>
              <w:pStyle w:val="NormalWeb"/>
              <w:rPr>
                <w:rFonts w:ascii="Verdana" w:hAnsi="Verdana"/>
              </w:rPr>
            </w:pPr>
            <w:r>
              <w:rPr>
                <w:rFonts w:ascii="Verdana" w:hAnsi="Verdana"/>
                <w:sz w:val="20"/>
                <w:szCs w:val="20"/>
              </w:rPr>
              <w:t xml:space="preserve">Fine Arts and/or Vocational Education and/or </w:t>
            </w:r>
          </w:p>
          <w:p w:rsidR="005A6049" w:rsidRDefault="005A6049" w:rsidP="005A6049">
            <w:pPr>
              <w:pStyle w:val="NormalWeb"/>
              <w:rPr>
                <w:rFonts w:ascii="Verdana" w:hAnsi="Verdana"/>
              </w:rPr>
            </w:pPr>
            <w:r>
              <w:rPr>
                <w:rFonts w:ascii="Verdana" w:hAnsi="Verdana"/>
                <w:sz w:val="20"/>
                <w:szCs w:val="20"/>
              </w:rPr>
              <w:t>Junior ROTC and/or Foreign Language 1 1</w:t>
            </w:r>
          </w:p>
          <w:p w:rsidR="005A6049" w:rsidRDefault="005A6049" w:rsidP="005A6049">
            <w:pPr>
              <w:pStyle w:val="NormalWeb"/>
              <w:rPr>
                <w:rFonts w:ascii="Verdana" w:hAnsi="Verdana"/>
              </w:rPr>
            </w:pPr>
            <w:r>
              <w:rPr>
                <w:rFonts w:ascii="Verdana" w:hAnsi="Verdana"/>
                <w:sz w:val="20"/>
                <w:szCs w:val="20"/>
              </w:rPr>
              <w:t>Foreign Language                                 2 0</w:t>
            </w:r>
          </w:p>
          <w:p w:rsidR="005A6049" w:rsidRDefault="005A6049" w:rsidP="005A6049">
            <w:pPr>
              <w:pStyle w:val="NormalWeb"/>
              <w:rPr>
                <w:rFonts w:ascii="Verdana" w:hAnsi="Verdana"/>
              </w:rPr>
            </w:pPr>
            <w:r>
              <w:rPr>
                <w:rFonts w:ascii="Verdana" w:hAnsi="Verdana"/>
                <w:sz w:val="20"/>
                <w:szCs w:val="20"/>
              </w:rPr>
              <w:t>Vocational Diploma units                 0 4</w:t>
            </w:r>
          </w:p>
          <w:p w:rsidR="005A6049" w:rsidRDefault="005A6049" w:rsidP="005A6049">
            <w:pPr>
              <w:pStyle w:val="NormalWeb"/>
              <w:rPr>
                <w:rFonts w:ascii="Verdana" w:hAnsi="Verdana"/>
              </w:rPr>
            </w:pPr>
            <w:r>
              <w:rPr>
                <w:rFonts w:ascii="Verdana" w:hAnsi="Verdana"/>
                <w:sz w:val="20"/>
                <w:szCs w:val="20"/>
              </w:rPr>
              <w:t>Elective units                                 4 2</w:t>
            </w:r>
          </w:p>
          <w:p w:rsidR="005A6049" w:rsidRDefault="005A6049" w:rsidP="005A6049">
            <w:pPr>
              <w:pStyle w:val="NormalWeb"/>
              <w:rPr>
                <w:rFonts w:ascii="Verdana" w:hAnsi="Verdana"/>
              </w:rPr>
            </w:pPr>
            <w:r>
              <w:rPr>
                <w:rFonts w:ascii="Verdana" w:hAnsi="Verdana"/>
                <w:sz w:val="20"/>
                <w:szCs w:val="20"/>
              </w:rPr>
              <w:t>______________________________________________________________</w:t>
            </w:r>
          </w:p>
          <w:p w:rsidR="005A6049" w:rsidRDefault="005A6049" w:rsidP="005A6049">
            <w:pPr>
              <w:pStyle w:val="NormalWeb"/>
              <w:rPr>
                <w:rFonts w:ascii="Verdana" w:hAnsi="Verdana"/>
              </w:rPr>
            </w:pPr>
            <w:r>
              <w:rPr>
                <w:rFonts w:ascii="Verdana" w:hAnsi="Verdana"/>
                <w:sz w:val="20"/>
                <w:szCs w:val="20"/>
              </w:rPr>
              <w:t xml:space="preserve">TOTAL UNITS (MINIMUM)                21 21 </w:t>
            </w:r>
          </w:p>
          <w:p w:rsidR="005A6049" w:rsidRDefault="005A6049" w:rsidP="005A6049">
            <w:pPr>
              <w:pStyle w:val="NormalWeb"/>
              <w:rPr>
                <w:rFonts w:ascii="CG Times" w:hAnsi="CG Times"/>
              </w:rPr>
            </w:pPr>
            <w:r>
              <w:rPr>
                <w:rFonts w:ascii="CG Times" w:hAnsi="CG Times"/>
              </w:rPr>
              <w:t> </w:t>
            </w:r>
          </w:p>
          <w:p w:rsidR="005A6049" w:rsidRDefault="005A6049" w:rsidP="005A6049">
            <w:pPr>
              <w:pStyle w:val="NormalWeb"/>
              <w:rPr>
                <w:rFonts w:ascii="Verdana" w:hAnsi="Verdana"/>
              </w:rPr>
            </w:pPr>
            <w:r>
              <w:rPr>
                <w:rFonts w:ascii="Verdana" w:hAnsi="Verdana"/>
                <w:sz w:val="20"/>
                <w:szCs w:val="20"/>
              </w:rPr>
              <w:t>4. Required/Core/Elective Credit</w:t>
            </w:r>
          </w:p>
          <w:p w:rsidR="005A6049" w:rsidRDefault="005A6049" w:rsidP="005A6049">
            <w:pPr>
              <w:pStyle w:val="NormalWeb"/>
              <w:rPr>
                <w:rFonts w:ascii="Verdana" w:hAnsi="Verdana"/>
              </w:rPr>
            </w:pPr>
            <w:r>
              <w:rPr>
                <w:rFonts w:ascii="Verdana" w:hAnsi="Verdana"/>
                <w:sz w:val="20"/>
                <w:szCs w:val="20"/>
              </w:rPr>
              <w:t>a. Carnegie unit credit for graduation shall be awarded only for courses that include concepts and skills based on the Quality Core Curriculum (QCC).</w:t>
            </w:r>
          </w:p>
          <w:p w:rsidR="005A6049" w:rsidRDefault="005A6049" w:rsidP="005A6049">
            <w:pPr>
              <w:pStyle w:val="NormalWeb"/>
              <w:rPr>
                <w:rFonts w:ascii="Verdana" w:hAnsi="Verdana"/>
              </w:rPr>
            </w:pPr>
            <w:r>
              <w:rPr>
                <w:rFonts w:ascii="Verdana" w:hAnsi="Verdana"/>
                <w:sz w:val="20"/>
                <w:szCs w:val="20"/>
              </w:rPr>
              <w:t xml:space="preserve">b. Carnegie unit credit for core courses shall be awarded only for courses that include concepts and skills based on the QCC for grades 9-12. The Individualized Education Plan </w:t>
            </w:r>
            <w:r>
              <w:rPr>
                <w:rFonts w:ascii="Verdana" w:hAnsi="Verdana"/>
                <w:sz w:val="20"/>
                <w:szCs w:val="20"/>
              </w:rPr>
              <w:lastRenderedPageBreak/>
              <w:t>(IEP) shall specify whether core courses taken as part of an IEP shall receive core Carnegie unit credit.</w:t>
            </w:r>
          </w:p>
          <w:p w:rsidR="005A6049" w:rsidRDefault="005A6049" w:rsidP="005A6049">
            <w:pPr>
              <w:pStyle w:val="NormalWeb"/>
              <w:rPr>
                <w:rFonts w:ascii="Verdana" w:hAnsi="Verdana"/>
              </w:rPr>
            </w:pPr>
            <w:r>
              <w:rPr>
                <w:rFonts w:ascii="Verdana" w:hAnsi="Verdana"/>
                <w:sz w:val="20"/>
                <w:szCs w:val="20"/>
              </w:rPr>
              <w:t>c. Elective course credit shall be awarded for courses in which instruction is based on the QCC for grades K-8.</w:t>
            </w:r>
          </w:p>
          <w:p w:rsidR="005A6049" w:rsidRDefault="005A6049" w:rsidP="005A6049">
            <w:pPr>
              <w:pStyle w:val="NormalWeb"/>
              <w:rPr>
                <w:rFonts w:ascii="Verdana" w:hAnsi="Verdana"/>
              </w:rPr>
            </w:pPr>
            <w:r>
              <w:rPr>
                <w:rFonts w:ascii="Verdana" w:hAnsi="Verdana"/>
                <w:sz w:val="20"/>
                <w:szCs w:val="20"/>
              </w:rPr>
              <w:t>5. Areas of study - (See chart on page 6 of this policy)</w:t>
            </w:r>
          </w:p>
          <w:p w:rsidR="005A6049" w:rsidRDefault="005A6049" w:rsidP="005A6049">
            <w:pPr>
              <w:pStyle w:val="NormalWeb"/>
              <w:rPr>
                <w:rFonts w:ascii="Verdana" w:hAnsi="Verdana"/>
              </w:rPr>
            </w:pPr>
            <w:r>
              <w:rPr>
                <w:rFonts w:ascii="Verdana" w:hAnsi="Verdana"/>
                <w:sz w:val="20"/>
                <w:szCs w:val="20"/>
              </w:rPr>
              <w:t>All courses which earn Carnegie unit credit toward graduation are listed in the Cobb County High School Course Catalog. Before registration, local schools will publish lists of courses which will be available for their students during the school year.</w:t>
            </w:r>
          </w:p>
          <w:p w:rsidR="005A6049" w:rsidRDefault="005A6049" w:rsidP="005A6049">
            <w:pPr>
              <w:pStyle w:val="NormalWeb"/>
              <w:jc w:val="center"/>
              <w:rPr>
                <w:rFonts w:ascii="Verdana" w:hAnsi="Verdana"/>
                <w:sz w:val="20"/>
                <w:szCs w:val="20"/>
              </w:rPr>
            </w:pPr>
            <w:r>
              <w:rPr>
                <w:rFonts w:ascii="Verdana" w:hAnsi="Verdana"/>
                <w:sz w:val="20"/>
                <w:szCs w:val="20"/>
              </w:rPr>
              <w:t>GRADUATION REQUIREMENTS</w:t>
            </w:r>
          </w:p>
          <w:p w:rsidR="005A6049" w:rsidRDefault="005A6049" w:rsidP="005A6049">
            <w:pPr>
              <w:pStyle w:val="NormalWeb"/>
              <w:jc w:val="center"/>
              <w:rPr>
                <w:rFonts w:ascii="Univers" w:hAnsi="Univers"/>
                <w:sz w:val="20"/>
                <w:szCs w:val="20"/>
              </w:rPr>
            </w:pPr>
            <w:r>
              <w:rPr>
                <w:rFonts w:ascii="Verdana" w:hAnsi="Verdana"/>
                <w:sz w:val="20"/>
                <w:szCs w:val="20"/>
              </w:rPr>
              <w:t>(Class of 1999-2000)</w:t>
            </w:r>
          </w:p>
          <w:tbl>
            <w:tblPr>
              <w:tblW w:w="0" w:type="auto"/>
              <w:tblBorders>
                <w:top w:val="outset" w:sz="6" w:space="0" w:color="000000"/>
                <w:left w:val="outset" w:sz="6" w:space="0" w:color="000000"/>
                <w:bottom w:val="outset" w:sz="6" w:space="0" w:color="000000"/>
                <w:right w:val="outset" w:sz="6" w:space="0" w:color="000000"/>
              </w:tblBorders>
              <w:tblCellMar>
                <w:top w:w="135" w:type="dxa"/>
                <w:left w:w="135" w:type="dxa"/>
                <w:bottom w:w="135" w:type="dxa"/>
                <w:right w:w="135" w:type="dxa"/>
              </w:tblCellMar>
              <w:tblLook w:val="0000" w:firstRow="0" w:lastRow="0" w:firstColumn="0" w:lastColumn="0" w:noHBand="0" w:noVBand="0"/>
            </w:tblPr>
            <w:tblGrid>
              <w:gridCol w:w="1950"/>
              <w:gridCol w:w="3249"/>
              <w:gridCol w:w="4085"/>
            </w:tblGrid>
            <w:tr w:rsidR="005A6049" w:rsidTr="005A6049">
              <w:tc>
                <w:tcPr>
                  <w:tcW w:w="1050" w:type="pct"/>
                  <w:tcBorders>
                    <w:top w:val="outset" w:sz="6" w:space="0" w:color="000000"/>
                    <w:left w:val="outset" w:sz="6" w:space="0" w:color="000000"/>
                    <w:bottom w:val="outset" w:sz="6" w:space="0" w:color="000000"/>
                    <w:right w:val="outset" w:sz="6" w:space="0" w:color="000000"/>
                  </w:tcBorders>
                  <w:shd w:val="clear" w:color="auto" w:fill="FFFFFF"/>
                </w:tcPr>
                <w:p w:rsidR="005A6049" w:rsidRDefault="005A6049" w:rsidP="005A6049">
                  <w:r>
                    <w:rPr>
                      <w:rFonts w:ascii="Univers" w:hAnsi="Univers"/>
                      <w:b/>
                      <w:bCs/>
                      <w:sz w:val="15"/>
                      <w:szCs w:val="15"/>
                    </w:rPr>
                    <w:t>Subjects</w:t>
                  </w:r>
                </w:p>
              </w:tc>
              <w:tc>
                <w:tcPr>
                  <w:tcW w:w="1750" w:type="pct"/>
                  <w:tcBorders>
                    <w:top w:val="outset" w:sz="6" w:space="0" w:color="000000"/>
                    <w:left w:val="outset" w:sz="6" w:space="0" w:color="000000"/>
                    <w:bottom w:val="outset" w:sz="6" w:space="0" w:color="000000"/>
                    <w:right w:val="outset" w:sz="6" w:space="0" w:color="000000"/>
                  </w:tcBorders>
                  <w:shd w:val="clear" w:color="auto" w:fill="FFFFFF"/>
                </w:tcPr>
                <w:p w:rsidR="005A6049" w:rsidRDefault="005A6049" w:rsidP="005A6049">
                  <w:r>
                    <w:rPr>
                      <w:rFonts w:ascii="Univers" w:hAnsi="Univers"/>
                      <w:b/>
                      <w:bCs/>
                      <w:sz w:val="15"/>
                      <w:szCs w:val="15"/>
                    </w:rPr>
                    <w:t>Vocational</w:t>
                  </w:r>
                </w:p>
              </w:tc>
              <w:tc>
                <w:tcPr>
                  <w:tcW w:w="2200" w:type="pct"/>
                  <w:tcBorders>
                    <w:top w:val="outset" w:sz="6" w:space="0" w:color="000000"/>
                    <w:left w:val="outset" w:sz="6" w:space="0" w:color="000000"/>
                    <w:bottom w:val="outset" w:sz="6" w:space="0" w:color="000000"/>
                    <w:right w:val="outset" w:sz="6" w:space="0" w:color="000000"/>
                  </w:tcBorders>
                  <w:shd w:val="clear" w:color="auto" w:fill="FFFFFF"/>
                </w:tcPr>
                <w:p w:rsidR="005A6049" w:rsidRDefault="005A6049" w:rsidP="005A6049">
                  <w:r>
                    <w:rPr>
                      <w:rFonts w:ascii="Univers" w:hAnsi="Univers"/>
                      <w:b/>
                      <w:bCs/>
                      <w:sz w:val="15"/>
                      <w:szCs w:val="15"/>
                    </w:rPr>
                    <w:t xml:space="preserve">College Preparatory </w:t>
                  </w:r>
                </w:p>
              </w:tc>
            </w:tr>
            <w:tr w:rsidR="005A6049" w:rsidTr="005A6049">
              <w:tc>
                <w:tcPr>
                  <w:tcW w:w="10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English</w:t>
                  </w:r>
                </w:p>
              </w:tc>
              <w:tc>
                <w:tcPr>
                  <w:tcW w:w="175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4 Units Including </w:t>
                  </w:r>
                </w:p>
                <w:p w:rsidR="005A6049" w:rsidRDefault="005A6049" w:rsidP="005A6049">
                  <w:pPr>
                    <w:pStyle w:val="NormalWeb"/>
                  </w:pPr>
                  <w:r>
                    <w:rPr>
                      <w:rFonts w:ascii="Univers" w:hAnsi="Univers"/>
                      <w:sz w:val="15"/>
                      <w:szCs w:val="15"/>
                    </w:rPr>
                    <w:t>1/2 unit American Literature</w:t>
                  </w:r>
                </w:p>
              </w:tc>
              <w:tc>
                <w:tcPr>
                  <w:tcW w:w="220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4 Units Including </w:t>
                  </w:r>
                </w:p>
                <w:p w:rsidR="005A6049" w:rsidRDefault="005A6049" w:rsidP="005A6049">
                  <w:pPr>
                    <w:pStyle w:val="NormalWeb"/>
                  </w:pPr>
                  <w:r>
                    <w:rPr>
                      <w:rFonts w:ascii="Univers" w:hAnsi="Univers"/>
                      <w:sz w:val="15"/>
                      <w:szCs w:val="15"/>
                    </w:rPr>
                    <w:t>1/2 unit American Literature</w:t>
                  </w:r>
                </w:p>
              </w:tc>
            </w:tr>
            <w:tr w:rsidR="005A6049" w:rsidTr="005A6049">
              <w:tc>
                <w:tcPr>
                  <w:tcW w:w="10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Mathematics</w:t>
                  </w:r>
                </w:p>
              </w:tc>
              <w:tc>
                <w:tcPr>
                  <w:tcW w:w="175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3 Units Including </w:t>
                  </w:r>
                </w:p>
                <w:p w:rsidR="005A6049" w:rsidRDefault="005A6049" w:rsidP="005A6049">
                  <w:pPr>
                    <w:pStyle w:val="NormalWeb"/>
                    <w:rPr>
                      <w:rFonts w:ascii="Univers" w:hAnsi="Univers"/>
                      <w:sz w:val="15"/>
                      <w:szCs w:val="15"/>
                    </w:rPr>
                  </w:pPr>
                  <w:r>
                    <w:rPr>
                      <w:rFonts w:ascii="Univers" w:hAnsi="Univers"/>
                      <w:sz w:val="15"/>
                      <w:szCs w:val="15"/>
                    </w:rPr>
                    <w:t>1 Unit of Algebra I or</w:t>
                  </w:r>
                </w:p>
                <w:p w:rsidR="005A6049" w:rsidRDefault="005A6049" w:rsidP="005A6049">
                  <w:pPr>
                    <w:pStyle w:val="NormalWeb"/>
                    <w:rPr>
                      <w:rFonts w:ascii="Univers" w:hAnsi="Univers"/>
                      <w:sz w:val="15"/>
                      <w:szCs w:val="15"/>
                    </w:rPr>
                  </w:pPr>
                  <w:r>
                    <w:rPr>
                      <w:rFonts w:ascii="Univers" w:hAnsi="Univers"/>
                      <w:sz w:val="15"/>
                      <w:szCs w:val="15"/>
                    </w:rPr>
                    <w:t>2 Units Applied Algebra or</w:t>
                  </w:r>
                </w:p>
                <w:p w:rsidR="005A6049" w:rsidRDefault="005A6049" w:rsidP="005A6049">
                  <w:pPr>
                    <w:pStyle w:val="NormalWeb"/>
                  </w:pPr>
                  <w:r>
                    <w:rPr>
                      <w:rFonts w:ascii="Univers" w:hAnsi="Univers"/>
                      <w:sz w:val="15"/>
                      <w:szCs w:val="15"/>
                    </w:rPr>
                    <w:t>1 Unit of Fundamentals of Algebra</w:t>
                  </w:r>
                </w:p>
              </w:tc>
              <w:tc>
                <w:tcPr>
                  <w:tcW w:w="220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3 Units Including </w:t>
                  </w:r>
                </w:p>
                <w:p w:rsidR="005A6049" w:rsidRDefault="005A6049" w:rsidP="005A6049">
                  <w:pPr>
                    <w:pStyle w:val="NormalWeb"/>
                    <w:rPr>
                      <w:rFonts w:ascii="Univers" w:hAnsi="Univers"/>
                      <w:sz w:val="15"/>
                      <w:szCs w:val="15"/>
                    </w:rPr>
                  </w:pPr>
                  <w:r>
                    <w:rPr>
                      <w:rFonts w:ascii="Univers" w:hAnsi="Univers"/>
                      <w:sz w:val="15"/>
                      <w:szCs w:val="15"/>
                    </w:rPr>
                    <w:t xml:space="preserve">1 Unit Algebra I or </w:t>
                  </w:r>
                </w:p>
                <w:p w:rsidR="005A6049" w:rsidRDefault="005A6049" w:rsidP="005A6049">
                  <w:pPr>
                    <w:pStyle w:val="NormalWeb"/>
                    <w:rPr>
                      <w:rFonts w:ascii="Univers" w:hAnsi="Univers"/>
                      <w:sz w:val="15"/>
                      <w:szCs w:val="15"/>
                    </w:rPr>
                  </w:pPr>
                  <w:r>
                    <w:rPr>
                      <w:rFonts w:ascii="Univers" w:hAnsi="Univers"/>
                      <w:sz w:val="15"/>
                      <w:szCs w:val="15"/>
                    </w:rPr>
                    <w:t>2 Units of Applied Algebra</w:t>
                  </w:r>
                </w:p>
                <w:p w:rsidR="005A6049" w:rsidRDefault="005A6049" w:rsidP="005A6049">
                  <w:pPr>
                    <w:pStyle w:val="NormalWeb"/>
                    <w:rPr>
                      <w:rFonts w:ascii="Univers" w:hAnsi="Univers"/>
                      <w:sz w:val="15"/>
                      <w:szCs w:val="15"/>
                    </w:rPr>
                  </w:pPr>
                  <w:r>
                    <w:rPr>
                      <w:rFonts w:ascii="Univers" w:hAnsi="Univers"/>
                      <w:sz w:val="15"/>
                      <w:szCs w:val="15"/>
                    </w:rPr>
                    <w:t>1 Unit Geometry</w:t>
                  </w:r>
                </w:p>
                <w:p w:rsidR="005A6049" w:rsidRDefault="005A6049" w:rsidP="005A6049">
                  <w:pPr>
                    <w:pStyle w:val="NormalWeb"/>
                  </w:pPr>
                  <w:r>
                    <w:rPr>
                      <w:rFonts w:ascii="Univers" w:hAnsi="Univers"/>
                      <w:sz w:val="15"/>
                      <w:szCs w:val="15"/>
                    </w:rPr>
                    <w:t>1 Unit Algebra II</w:t>
                  </w:r>
                </w:p>
              </w:tc>
            </w:tr>
            <w:tr w:rsidR="005A6049" w:rsidTr="005A6049">
              <w:tc>
                <w:tcPr>
                  <w:tcW w:w="10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Science</w:t>
                  </w:r>
                </w:p>
              </w:tc>
              <w:tc>
                <w:tcPr>
                  <w:tcW w:w="175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3 Units Including </w:t>
                  </w:r>
                </w:p>
                <w:p w:rsidR="005A6049" w:rsidRDefault="005A6049" w:rsidP="005A6049">
                  <w:pPr>
                    <w:pStyle w:val="NormalWeb"/>
                    <w:rPr>
                      <w:rFonts w:ascii="Univers" w:hAnsi="Univers"/>
                      <w:sz w:val="15"/>
                      <w:szCs w:val="15"/>
                    </w:rPr>
                  </w:pPr>
                  <w:r>
                    <w:rPr>
                      <w:rFonts w:ascii="Univers" w:hAnsi="Univers"/>
                      <w:sz w:val="15"/>
                      <w:szCs w:val="15"/>
                    </w:rPr>
                    <w:t>1 Unit Physical Science or</w:t>
                  </w:r>
                </w:p>
                <w:p w:rsidR="005A6049" w:rsidRDefault="005A6049" w:rsidP="005A6049">
                  <w:pPr>
                    <w:pStyle w:val="NormalWeb"/>
                    <w:rPr>
                      <w:rFonts w:ascii="Univers" w:hAnsi="Univers"/>
                      <w:sz w:val="15"/>
                      <w:szCs w:val="15"/>
                    </w:rPr>
                  </w:pPr>
                  <w:r>
                    <w:rPr>
                      <w:rFonts w:ascii="Univers" w:hAnsi="Univers"/>
                      <w:sz w:val="15"/>
                      <w:szCs w:val="15"/>
                    </w:rPr>
                    <w:t>Principles of Technology</w:t>
                  </w:r>
                </w:p>
                <w:p w:rsidR="005A6049" w:rsidRDefault="005A6049" w:rsidP="005A6049">
                  <w:pPr>
                    <w:pStyle w:val="NormalWeb"/>
                  </w:pPr>
                  <w:r>
                    <w:rPr>
                      <w:rFonts w:ascii="Univers" w:hAnsi="Univers"/>
                      <w:sz w:val="15"/>
                      <w:szCs w:val="15"/>
                    </w:rPr>
                    <w:t>1 Unit Biology</w:t>
                  </w:r>
                </w:p>
              </w:tc>
              <w:tc>
                <w:tcPr>
                  <w:tcW w:w="220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3 Units </w:t>
                  </w:r>
                </w:p>
                <w:p w:rsidR="005A6049" w:rsidRDefault="005A6049" w:rsidP="005A6049">
                  <w:pPr>
                    <w:pStyle w:val="NormalWeb"/>
                    <w:rPr>
                      <w:rFonts w:ascii="Univers" w:hAnsi="Univers"/>
                      <w:sz w:val="15"/>
                      <w:szCs w:val="15"/>
                    </w:rPr>
                  </w:pPr>
                  <w:r>
                    <w:rPr>
                      <w:rFonts w:ascii="Univers" w:hAnsi="Univers"/>
                      <w:sz w:val="15"/>
                      <w:szCs w:val="15"/>
                    </w:rPr>
                    <w:t>Choose one of the following plans</w:t>
                  </w:r>
                </w:p>
                <w:p w:rsidR="005A6049" w:rsidRDefault="005A6049" w:rsidP="005A6049">
                  <w:pPr>
                    <w:pStyle w:val="NormalWeb"/>
                    <w:rPr>
                      <w:rFonts w:ascii="Univers" w:hAnsi="Univers"/>
                      <w:sz w:val="15"/>
                      <w:szCs w:val="15"/>
                    </w:rPr>
                  </w:pPr>
                  <w:r>
                    <w:rPr>
                      <w:rFonts w:ascii="Univers" w:hAnsi="Univers"/>
                      <w:sz w:val="15"/>
                      <w:szCs w:val="15"/>
                    </w:rPr>
                    <w:t>1 Unit Biology 1 Unit Physical Science</w:t>
                  </w:r>
                </w:p>
                <w:p w:rsidR="005A6049" w:rsidRDefault="005A6049" w:rsidP="005A6049">
                  <w:pPr>
                    <w:pStyle w:val="NormalWeb"/>
                    <w:rPr>
                      <w:rFonts w:ascii="Univers" w:hAnsi="Univers"/>
                      <w:sz w:val="15"/>
                      <w:szCs w:val="15"/>
                    </w:rPr>
                  </w:pPr>
                  <w:r>
                    <w:rPr>
                      <w:rFonts w:ascii="Univers" w:hAnsi="Univers"/>
                      <w:sz w:val="15"/>
                      <w:szCs w:val="15"/>
                    </w:rPr>
                    <w:t>1 Unit Chemistry 1 Unit Biology</w:t>
                  </w:r>
                </w:p>
                <w:p w:rsidR="005A6049" w:rsidRDefault="005A6049" w:rsidP="005A6049">
                  <w:pPr>
                    <w:pStyle w:val="NormalWeb"/>
                  </w:pPr>
                  <w:r>
                    <w:rPr>
                      <w:rFonts w:ascii="Univers" w:hAnsi="Univers"/>
                      <w:sz w:val="15"/>
                      <w:szCs w:val="15"/>
                    </w:rPr>
                    <w:t>1 Unit Physics 1 Additional Unit</w:t>
                  </w:r>
                </w:p>
              </w:tc>
            </w:tr>
            <w:tr w:rsidR="005A6049" w:rsidTr="005A6049">
              <w:tc>
                <w:tcPr>
                  <w:tcW w:w="10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Social Studies</w:t>
                  </w:r>
                </w:p>
              </w:tc>
              <w:tc>
                <w:tcPr>
                  <w:tcW w:w="175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3 Units Including </w:t>
                  </w:r>
                </w:p>
                <w:p w:rsidR="005A6049" w:rsidRDefault="005A6049" w:rsidP="005A6049">
                  <w:pPr>
                    <w:pStyle w:val="NormalWeb"/>
                    <w:rPr>
                      <w:rFonts w:ascii="Univers" w:hAnsi="Univers"/>
                      <w:sz w:val="15"/>
                      <w:szCs w:val="15"/>
                    </w:rPr>
                  </w:pPr>
                  <w:r>
                    <w:rPr>
                      <w:rFonts w:ascii="Univers" w:hAnsi="Univers"/>
                      <w:sz w:val="15"/>
                      <w:szCs w:val="15"/>
                    </w:rPr>
                    <w:t>1 Unit of World Studies (Geography or History)</w:t>
                  </w:r>
                </w:p>
                <w:p w:rsidR="005A6049" w:rsidRDefault="005A6049" w:rsidP="005A6049">
                  <w:pPr>
                    <w:pStyle w:val="NormalWeb"/>
                    <w:rPr>
                      <w:rFonts w:ascii="Univers" w:hAnsi="Univers"/>
                      <w:sz w:val="15"/>
                      <w:szCs w:val="15"/>
                    </w:rPr>
                  </w:pPr>
                  <w:r>
                    <w:rPr>
                      <w:rFonts w:ascii="Univers" w:hAnsi="Univers"/>
                      <w:sz w:val="15"/>
                      <w:szCs w:val="15"/>
                    </w:rPr>
                    <w:t xml:space="preserve">1 Unit </w:t>
                  </w:r>
                  <w:smartTag w:uri="urn:schemas-microsoft-com:office:smarttags" w:element="country-region">
                    <w:smartTag w:uri="urn:schemas-microsoft-com:office:smarttags" w:element="place">
                      <w:r>
                        <w:rPr>
                          <w:rFonts w:ascii="Univers" w:hAnsi="Univers"/>
                          <w:sz w:val="15"/>
                          <w:szCs w:val="15"/>
                        </w:rPr>
                        <w:t>U.S.</w:t>
                      </w:r>
                    </w:smartTag>
                  </w:smartTag>
                  <w:r>
                    <w:rPr>
                      <w:rFonts w:ascii="Univers" w:hAnsi="Univers"/>
                      <w:sz w:val="15"/>
                      <w:szCs w:val="15"/>
                    </w:rPr>
                    <w:t xml:space="preserve"> History</w:t>
                  </w:r>
                </w:p>
                <w:p w:rsidR="005A6049" w:rsidRDefault="005A6049" w:rsidP="005A6049">
                  <w:pPr>
                    <w:pStyle w:val="NormalWeb"/>
                    <w:rPr>
                      <w:rFonts w:ascii="Univers" w:hAnsi="Univers"/>
                      <w:sz w:val="15"/>
                      <w:szCs w:val="15"/>
                    </w:rPr>
                  </w:pPr>
                  <w:r>
                    <w:rPr>
                      <w:rFonts w:ascii="Univers" w:hAnsi="Univers"/>
                      <w:sz w:val="15"/>
                      <w:szCs w:val="15"/>
                    </w:rPr>
                    <w:t>1/2 Unit American Government</w:t>
                  </w:r>
                </w:p>
                <w:p w:rsidR="005A6049" w:rsidRDefault="005A6049" w:rsidP="005A6049">
                  <w:pPr>
                    <w:pStyle w:val="NormalWeb"/>
                  </w:pPr>
                  <w:r>
                    <w:rPr>
                      <w:rFonts w:ascii="Univers" w:hAnsi="Univers"/>
                      <w:sz w:val="15"/>
                      <w:szCs w:val="15"/>
                    </w:rPr>
                    <w:t>1/2 Unit Principles of Economics</w:t>
                  </w:r>
                </w:p>
              </w:tc>
              <w:tc>
                <w:tcPr>
                  <w:tcW w:w="220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3 Units Including </w:t>
                  </w:r>
                </w:p>
                <w:p w:rsidR="005A6049" w:rsidRDefault="005A6049" w:rsidP="005A6049">
                  <w:pPr>
                    <w:pStyle w:val="NormalWeb"/>
                    <w:rPr>
                      <w:rFonts w:ascii="Univers" w:hAnsi="Univers"/>
                      <w:sz w:val="15"/>
                      <w:szCs w:val="15"/>
                    </w:rPr>
                  </w:pPr>
                  <w:r>
                    <w:rPr>
                      <w:rFonts w:ascii="Univers" w:hAnsi="Univers"/>
                      <w:sz w:val="15"/>
                      <w:szCs w:val="15"/>
                    </w:rPr>
                    <w:t>1 Unit of World History</w:t>
                  </w:r>
                </w:p>
                <w:p w:rsidR="005A6049" w:rsidRDefault="005A6049" w:rsidP="005A6049">
                  <w:pPr>
                    <w:pStyle w:val="NormalWeb"/>
                    <w:rPr>
                      <w:rFonts w:ascii="Univers" w:hAnsi="Univers"/>
                      <w:sz w:val="15"/>
                      <w:szCs w:val="15"/>
                    </w:rPr>
                  </w:pPr>
                  <w:r>
                    <w:rPr>
                      <w:rFonts w:ascii="Univers" w:hAnsi="Univers"/>
                      <w:sz w:val="15"/>
                      <w:szCs w:val="15"/>
                    </w:rPr>
                    <w:t xml:space="preserve">1 Unit of </w:t>
                  </w:r>
                  <w:smartTag w:uri="urn:schemas-microsoft-com:office:smarttags" w:element="country-region">
                    <w:smartTag w:uri="urn:schemas-microsoft-com:office:smarttags" w:element="place">
                      <w:r>
                        <w:rPr>
                          <w:rFonts w:ascii="Univers" w:hAnsi="Univers"/>
                          <w:sz w:val="15"/>
                          <w:szCs w:val="15"/>
                        </w:rPr>
                        <w:t>U.S.</w:t>
                      </w:r>
                    </w:smartTag>
                  </w:smartTag>
                  <w:r>
                    <w:rPr>
                      <w:rFonts w:ascii="Univers" w:hAnsi="Univers"/>
                      <w:sz w:val="15"/>
                      <w:szCs w:val="15"/>
                    </w:rPr>
                    <w:t xml:space="preserve"> History</w:t>
                  </w:r>
                </w:p>
                <w:p w:rsidR="005A6049" w:rsidRDefault="005A6049" w:rsidP="005A6049">
                  <w:pPr>
                    <w:pStyle w:val="NormalWeb"/>
                    <w:rPr>
                      <w:rFonts w:ascii="Univers" w:hAnsi="Univers"/>
                      <w:sz w:val="15"/>
                      <w:szCs w:val="15"/>
                    </w:rPr>
                  </w:pPr>
                  <w:r>
                    <w:rPr>
                      <w:rFonts w:ascii="Univers" w:hAnsi="Univers"/>
                      <w:sz w:val="15"/>
                      <w:szCs w:val="15"/>
                    </w:rPr>
                    <w:t>1/2 Unit of American Government</w:t>
                  </w:r>
                </w:p>
                <w:p w:rsidR="005A6049" w:rsidRDefault="005A6049" w:rsidP="005A6049">
                  <w:pPr>
                    <w:pStyle w:val="NormalWeb"/>
                  </w:pPr>
                  <w:r>
                    <w:rPr>
                      <w:rFonts w:ascii="Univers" w:hAnsi="Univers"/>
                      <w:sz w:val="15"/>
                      <w:szCs w:val="15"/>
                    </w:rPr>
                    <w:t>1/2 Unit Principles of Economics</w:t>
                  </w:r>
                </w:p>
              </w:tc>
            </w:tr>
            <w:tr w:rsidR="005A6049" w:rsidTr="005A6049">
              <w:tc>
                <w:tcPr>
                  <w:tcW w:w="10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Health &amp; Physical Education</w:t>
                  </w:r>
                </w:p>
              </w:tc>
              <w:tc>
                <w:tcPr>
                  <w:tcW w:w="175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1/2 Unit Health </w:t>
                  </w:r>
                </w:p>
                <w:p w:rsidR="005A6049" w:rsidRDefault="005A6049" w:rsidP="005A6049">
                  <w:pPr>
                    <w:pStyle w:val="NormalWeb"/>
                  </w:pPr>
                  <w:r>
                    <w:rPr>
                      <w:rFonts w:ascii="Univers" w:hAnsi="Univers"/>
                      <w:sz w:val="15"/>
                      <w:szCs w:val="15"/>
                    </w:rPr>
                    <w:t xml:space="preserve">1/2 Unit Becoming Physically Ed. </w:t>
                  </w:r>
                </w:p>
              </w:tc>
              <w:tc>
                <w:tcPr>
                  <w:tcW w:w="220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1/2 Unit Health </w:t>
                  </w:r>
                </w:p>
                <w:p w:rsidR="005A6049" w:rsidRDefault="005A6049" w:rsidP="005A6049">
                  <w:pPr>
                    <w:pStyle w:val="NormalWeb"/>
                  </w:pPr>
                  <w:r>
                    <w:rPr>
                      <w:rFonts w:ascii="Univers" w:hAnsi="Univers"/>
                      <w:sz w:val="15"/>
                      <w:szCs w:val="15"/>
                    </w:rPr>
                    <w:t>1/2 Unit Becoming Physically Educated</w:t>
                  </w:r>
                </w:p>
              </w:tc>
            </w:tr>
            <w:tr w:rsidR="005A6049" w:rsidTr="005A6049">
              <w:tc>
                <w:tcPr>
                  <w:tcW w:w="10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lastRenderedPageBreak/>
                    <w:t>Business or Computer Ed., Fine Arts, Vocational Ed., ROTC and/or Foreign Language</w:t>
                  </w:r>
                </w:p>
              </w:tc>
              <w:tc>
                <w:tcPr>
                  <w:tcW w:w="17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1 Unit</w:t>
                  </w:r>
                </w:p>
              </w:tc>
              <w:tc>
                <w:tcPr>
                  <w:tcW w:w="220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1 Unit</w:t>
                  </w:r>
                </w:p>
              </w:tc>
            </w:tr>
            <w:tr w:rsidR="005A6049" w:rsidTr="005A6049">
              <w:tc>
                <w:tcPr>
                  <w:tcW w:w="10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Foreign Language</w:t>
                  </w:r>
                </w:p>
              </w:tc>
              <w:tc>
                <w:tcPr>
                  <w:tcW w:w="17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No Requirement</w:t>
                  </w:r>
                </w:p>
              </w:tc>
              <w:tc>
                <w:tcPr>
                  <w:tcW w:w="220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2 Units in One Foreign Language</w:t>
                  </w:r>
                </w:p>
              </w:tc>
            </w:tr>
            <w:tr w:rsidR="005A6049" w:rsidTr="005A6049">
              <w:tc>
                <w:tcPr>
                  <w:tcW w:w="10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 xml:space="preserve">Vocational Education </w:t>
                  </w:r>
                </w:p>
              </w:tc>
              <w:tc>
                <w:tcPr>
                  <w:tcW w:w="175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4 Units Including </w:t>
                  </w:r>
                </w:p>
                <w:p w:rsidR="005A6049" w:rsidRDefault="005A6049" w:rsidP="005A6049">
                  <w:pPr>
                    <w:pStyle w:val="NormalWeb"/>
                    <w:rPr>
                      <w:rFonts w:ascii="Univers" w:hAnsi="Univers"/>
                      <w:sz w:val="15"/>
                      <w:szCs w:val="15"/>
                    </w:rPr>
                  </w:pPr>
                  <w:r>
                    <w:rPr>
                      <w:rFonts w:ascii="Univers" w:hAnsi="Univers"/>
                      <w:sz w:val="15"/>
                      <w:szCs w:val="15"/>
                    </w:rPr>
                    <w:t xml:space="preserve">3 Units in one of the following: </w:t>
                  </w:r>
                </w:p>
                <w:p w:rsidR="005A6049" w:rsidRDefault="005A6049" w:rsidP="005A6049">
                  <w:pPr>
                    <w:pStyle w:val="NormalWeb"/>
                    <w:rPr>
                      <w:rFonts w:ascii="Univers" w:hAnsi="Univers"/>
                      <w:sz w:val="15"/>
                      <w:szCs w:val="15"/>
                    </w:rPr>
                  </w:pPr>
                  <w:r>
                    <w:rPr>
                      <w:rFonts w:ascii="Univers" w:hAnsi="Univers"/>
                      <w:sz w:val="15"/>
                      <w:szCs w:val="15"/>
                    </w:rPr>
                    <w:t xml:space="preserve">Business or Computer Ed. </w:t>
                  </w:r>
                </w:p>
                <w:p w:rsidR="005A6049" w:rsidRDefault="005A6049" w:rsidP="005A6049">
                  <w:pPr>
                    <w:pStyle w:val="NormalWeb"/>
                    <w:rPr>
                      <w:rFonts w:ascii="Univers" w:hAnsi="Univers"/>
                      <w:sz w:val="15"/>
                      <w:szCs w:val="15"/>
                    </w:rPr>
                  </w:pPr>
                  <w:r>
                    <w:rPr>
                      <w:rFonts w:ascii="Univers" w:hAnsi="Univers"/>
                      <w:sz w:val="15"/>
                      <w:szCs w:val="15"/>
                    </w:rPr>
                    <w:t>Home Economics</w:t>
                  </w:r>
                </w:p>
                <w:p w:rsidR="005A6049" w:rsidRDefault="005A6049" w:rsidP="005A6049">
                  <w:pPr>
                    <w:pStyle w:val="NormalWeb"/>
                    <w:rPr>
                      <w:rFonts w:ascii="Univers" w:hAnsi="Univers"/>
                      <w:sz w:val="15"/>
                      <w:szCs w:val="15"/>
                    </w:rPr>
                  </w:pPr>
                  <w:r>
                    <w:rPr>
                      <w:rFonts w:ascii="Univers" w:hAnsi="Univers"/>
                      <w:sz w:val="15"/>
                      <w:szCs w:val="15"/>
                    </w:rPr>
                    <w:t>Cooperative Vocational Ed.</w:t>
                  </w:r>
                </w:p>
                <w:p w:rsidR="005A6049" w:rsidRDefault="005A6049" w:rsidP="005A6049">
                  <w:pPr>
                    <w:pStyle w:val="NormalWeb"/>
                    <w:rPr>
                      <w:rFonts w:ascii="Univers" w:hAnsi="Univers"/>
                      <w:sz w:val="15"/>
                      <w:szCs w:val="15"/>
                    </w:rPr>
                  </w:pPr>
                  <w:r>
                    <w:rPr>
                      <w:rFonts w:ascii="Univers" w:hAnsi="Univers"/>
                      <w:sz w:val="15"/>
                      <w:szCs w:val="15"/>
                    </w:rPr>
                    <w:t>Any one Trade &amp; Industry Area</w:t>
                  </w:r>
                </w:p>
                <w:p w:rsidR="005A6049" w:rsidRDefault="005A6049" w:rsidP="005A6049">
                  <w:pPr>
                    <w:pStyle w:val="NormalWeb"/>
                  </w:pPr>
                  <w:r>
                    <w:rPr>
                      <w:rFonts w:ascii="Univers" w:hAnsi="Univers"/>
                      <w:sz w:val="15"/>
                      <w:szCs w:val="15"/>
                    </w:rPr>
                    <w:t>1 of the 4 units may include CVAE</w:t>
                  </w:r>
                </w:p>
              </w:tc>
              <w:tc>
                <w:tcPr>
                  <w:tcW w:w="220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No Requirement </w:t>
                  </w:r>
                </w:p>
                <w:p w:rsidR="005A6049" w:rsidRDefault="005A6049" w:rsidP="005A6049">
                  <w:pPr>
                    <w:pStyle w:val="NormalWeb"/>
                  </w:pPr>
                  <w:r>
                    <w:rPr>
                      <w:rFonts w:ascii="Univers" w:hAnsi="Univers"/>
                      <w:sz w:val="15"/>
                      <w:szCs w:val="15"/>
                    </w:rPr>
                    <w:t>(Students who complete the College Preparatory Program may also receive the Vocational Endorsement with at least 4 units from among the vocational program offerings.)</w:t>
                  </w:r>
                </w:p>
              </w:tc>
            </w:tr>
            <w:tr w:rsidR="005A6049" w:rsidTr="005A6049">
              <w:tc>
                <w:tcPr>
                  <w:tcW w:w="10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sz w:val="15"/>
                      <w:szCs w:val="15"/>
                    </w:rPr>
                    <w:t>Electives</w:t>
                  </w:r>
                </w:p>
              </w:tc>
              <w:tc>
                <w:tcPr>
                  <w:tcW w:w="175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2 Units </w:t>
                  </w:r>
                </w:p>
                <w:p w:rsidR="005A6049" w:rsidRDefault="005A6049" w:rsidP="005A6049">
                  <w:pPr>
                    <w:pStyle w:val="NormalWeb"/>
                  </w:pPr>
                  <w:r>
                    <w:rPr>
                      <w:rFonts w:ascii="Univers" w:hAnsi="Univers"/>
                      <w:sz w:val="15"/>
                      <w:szCs w:val="15"/>
                    </w:rPr>
                    <w:t>Courses strongly recommended are mathematics, science, foreign language, fine arts, computer education, and vocational education.</w:t>
                  </w:r>
                </w:p>
              </w:tc>
              <w:tc>
                <w:tcPr>
                  <w:tcW w:w="2200" w:type="pct"/>
                  <w:tcBorders>
                    <w:top w:val="outset" w:sz="6" w:space="0" w:color="000000"/>
                    <w:left w:val="outset" w:sz="6" w:space="0" w:color="000000"/>
                    <w:bottom w:val="outset" w:sz="6" w:space="0" w:color="000000"/>
                    <w:right w:val="outset" w:sz="6" w:space="0" w:color="000000"/>
                  </w:tcBorders>
                </w:tcPr>
                <w:p w:rsidR="005A6049" w:rsidRDefault="005A6049" w:rsidP="005A6049">
                  <w:pPr>
                    <w:rPr>
                      <w:rFonts w:ascii="Univers" w:hAnsi="Univers"/>
                      <w:sz w:val="15"/>
                      <w:szCs w:val="15"/>
                    </w:rPr>
                  </w:pPr>
                  <w:r>
                    <w:rPr>
                      <w:rFonts w:ascii="Univers" w:hAnsi="Univers"/>
                      <w:sz w:val="15"/>
                      <w:szCs w:val="15"/>
                    </w:rPr>
                    <w:t xml:space="preserve">4 Units </w:t>
                  </w:r>
                </w:p>
                <w:p w:rsidR="005A6049" w:rsidRDefault="005A6049" w:rsidP="005A6049">
                  <w:pPr>
                    <w:pStyle w:val="NormalWeb"/>
                  </w:pPr>
                  <w:r>
                    <w:rPr>
                      <w:rFonts w:ascii="Univers" w:hAnsi="Univers"/>
                      <w:sz w:val="15"/>
                      <w:szCs w:val="15"/>
                    </w:rPr>
                    <w:t>Courses strongly recommended are advanced English, advanced mathematics, advanced science, world geography, foreign language, fine arts, computer education, and vocational education.</w:t>
                  </w:r>
                </w:p>
              </w:tc>
            </w:tr>
            <w:tr w:rsidR="005A6049" w:rsidTr="005A6049">
              <w:tc>
                <w:tcPr>
                  <w:tcW w:w="1050" w:type="pct"/>
                  <w:tcBorders>
                    <w:top w:val="outset" w:sz="6" w:space="0" w:color="000000"/>
                    <w:left w:val="outset" w:sz="6" w:space="0" w:color="000000"/>
                    <w:bottom w:val="outset" w:sz="6" w:space="0" w:color="000000"/>
                    <w:right w:val="outset" w:sz="6" w:space="0" w:color="000000"/>
                  </w:tcBorders>
                </w:tcPr>
                <w:p w:rsidR="005A6049" w:rsidRDefault="005A6049" w:rsidP="005A6049">
                  <w:r>
                    <w:rPr>
                      <w:rFonts w:ascii="Univers" w:hAnsi="Univers"/>
                      <w:b/>
                      <w:bCs/>
                      <w:sz w:val="15"/>
                      <w:szCs w:val="15"/>
                    </w:rPr>
                    <w:t>TOTAL UNITS MINIMUM</w:t>
                  </w:r>
                </w:p>
              </w:tc>
              <w:tc>
                <w:tcPr>
                  <w:tcW w:w="0" w:type="auto"/>
                  <w:vAlign w:val="center"/>
                </w:tcPr>
                <w:p w:rsidR="005A6049" w:rsidRDefault="005A6049" w:rsidP="005A6049">
                  <w:pPr>
                    <w:rPr>
                      <w:sz w:val="20"/>
                      <w:szCs w:val="20"/>
                    </w:rPr>
                  </w:pPr>
                </w:p>
              </w:tc>
              <w:tc>
                <w:tcPr>
                  <w:tcW w:w="0" w:type="auto"/>
                  <w:vAlign w:val="center"/>
                </w:tcPr>
                <w:p w:rsidR="005A6049" w:rsidRDefault="005A6049" w:rsidP="005A6049">
                  <w:pPr>
                    <w:rPr>
                      <w:sz w:val="20"/>
                      <w:szCs w:val="20"/>
                    </w:rPr>
                  </w:pPr>
                </w:p>
              </w:tc>
            </w:tr>
          </w:tbl>
          <w:p w:rsidR="005A6049" w:rsidRDefault="005A6049" w:rsidP="005A6049">
            <w:pPr>
              <w:pStyle w:val="NormalWeb"/>
              <w:rPr>
                <w:rFonts w:ascii="Verdana" w:hAnsi="Verdana"/>
                <w:sz w:val="20"/>
                <w:szCs w:val="20"/>
              </w:rPr>
            </w:pPr>
            <w:r>
              <w:rPr>
                <w:rFonts w:ascii="Verdana" w:hAnsi="Verdana"/>
                <w:sz w:val="20"/>
                <w:szCs w:val="20"/>
              </w:rPr>
              <w:t>6. Required Procedures for Awarding Carnegie Units of Credit.</w:t>
            </w:r>
          </w:p>
          <w:p w:rsidR="005A6049" w:rsidRDefault="005A6049" w:rsidP="005A6049">
            <w:pPr>
              <w:pStyle w:val="NormalWeb"/>
              <w:rPr>
                <w:rFonts w:ascii="Verdana" w:hAnsi="Verdana"/>
              </w:rPr>
            </w:pPr>
            <w:r>
              <w:rPr>
                <w:rFonts w:ascii="Verdana" w:hAnsi="Verdana"/>
                <w:sz w:val="20"/>
                <w:szCs w:val="20"/>
              </w:rPr>
              <w:t xml:space="preserve">a. A Carnegie unit of credit for graduation shall be awarded only to students in grades 9-12 for successful completion of courses of study based on a minimum of 150 clock hours of instruction provided during the regular school year or minimum of 120 clock hours of instruction in summer school. </w:t>
            </w:r>
          </w:p>
          <w:p w:rsidR="005A6049" w:rsidRDefault="005A6049" w:rsidP="005A6049">
            <w:pPr>
              <w:pStyle w:val="NormalWeb"/>
              <w:rPr>
                <w:rFonts w:ascii="Verdana" w:hAnsi="Verdana"/>
              </w:rPr>
            </w:pPr>
            <w:r>
              <w:rPr>
                <w:rFonts w:ascii="Verdana" w:hAnsi="Verdana"/>
                <w:sz w:val="20"/>
                <w:szCs w:val="20"/>
              </w:rPr>
              <w:t>b. Carnegie units of credit for graduation shall be awarded to high school students participating in any joint enrollment program. (See policy IDCJA Postsecondary Options.)</w:t>
            </w:r>
          </w:p>
          <w:p w:rsidR="005A6049" w:rsidRDefault="005A6049" w:rsidP="005A6049">
            <w:pPr>
              <w:pStyle w:val="NormalWeb"/>
              <w:rPr>
                <w:rFonts w:ascii="Verdana" w:hAnsi="Verdana"/>
              </w:rPr>
            </w:pPr>
            <w:r>
              <w:rPr>
                <w:rFonts w:ascii="Verdana" w:hAnsi="Verdana"/>
                <w:sz w:val="20"/>
                <w:szCs w:val="20"/>
              </w:rPr>
              <w:t>c. Credit awarded for learning which has occurred outside the 9-12 classroom (for example, home schooling) shall be awarded based on proficiency tests. Equivalency credit shall be shown on the transcript.</w:t>
            </w:r>
          </w:p>
          <w:p w:rsidR="005A6049" w:rsidRDefault="005A6049" w:rsidP="005A6049">
            <w:pPr>
              <w:pStyle w:val="NormalWeb"/>
              <w:rPr>
                <w:rFonts w:ascii="Verdana" w:hAnsi="Verdana"/>
              </w:rPr>
            </w:pPr>
            <w:r>
              <w:rPr>
                <w:rFonts w:ascii="Verdana" w:hAnsi="Verdana"/>
                <w:sz w:val="20"/>
                <w:szCs w:val="20"/>
              </w:rPr>
              <w:t xml:space="preserve">7. The Cobb County </w:t>
            </w:r>
            <w:smartTag w:uri="urn:schemas-microsoft-com:office:smarttags" w:element="place">
              <w:r>
                <w:rPr>
                  <w:rFonts w:ascii="Verdana" w:hAnsi="Verdana"/>
                  <w:sz w:val="20"/>
                  <w:szCs w:val="20"/>
                </w:rPr>
                <w:t>School District</w:t>
              </w:r>
            </w:smartTag>
            <w:r>
              <w:rPr>
                <w:rFonts w:ascii="Verdana" w:hAnsi="Verdana"/>
                <w:sz w:val="20"/>
                <w:szCs w:val="20"/>
              </w:rPr>
              <w:t xml:space="preserve"> shall provide instructional, support and delivery services. These services shall include the following:</w:t>
            </w:r>
          </w:p>
          <w:p w:rsidR="005A6049" w:rsidRDefault="005A6049" w:rsidP="005A6049">
            <w:pPr>
              <w:pStyle w:val="NormalWeb"/>
              <w:rPr>
                <w:rFonts w:ascii="Verdana" w:hAnsi="Verdana"/>
              </w:rPr>
            </w:pPr>
            <w:r>
              <w:rPr>
                <w:rFonts w:ascii="Verdana" w:hAnsi="Verdana"/>
                <w:sz w:val="20"/>
                <w:szCs w:val="20"/>
              </w:rPr>
              <w:t>a. A continuous guidance component beginning with the ninth grade. The purposes of the guidance component are to familiarize students with graduation requirements, to help them identify the likely impact of individual career objectives on the program of study they plan to follow and to provide annual advisement sessions to report progress and offer alternatives in meeting graduation requirements and career objectives.</w:t>
            </w:r>
          </w:p>
          <w:p w:rsidR="005A6049" w:rsidRDefault="005A6049" w:rsidP="005A6049">
            <w:pPr>
              <w:pStyle w:val="NormalWeb"/>
              <w:rPr>
                <w:rFonts w:ascii="Verdana" w:hAnsi="Verdana"/>
              </w:rPr>
            </w:pPr>
            <w:r>
              <w:rPr>
                <w:rFonts w:ascii="Verdana" w:hAnsi="Verdana"/>
                <w:sz w:val="20"/>
                <w:szCs w:val="20"/>
              </w:rPr>
              <w:t>b. Record keeping and reporting services that document student progress toward graduation and include information for the school, parents and students.</w:t>
            </w:r>
          </w:p>
          <w:p w:rsidR="005A6049" w:rsidRDefault="005A6049" w:rsidP="005A6049">
            <w:pPr>
              <w:pStyle w:val="NormalWeb"/>
              <w:rPr>
                <w:rFonts w:ascii="Verdana" w:hAnsi="Verdana"/>
              </w:rPr>
            </w:pPr>
            <w:r>
              <w:rPr>
                <w:rFonts w:ascii="Verdana" w:hAnsi="Verdana"/>
                <w:sz w:val="20"/>
                <w:szCs w:val="20"/>
              </w:rPr>
              <w:lastRenderedPageBreak/>
              <w:t>c. Diagnostic and continuous evaluation services that measure individual student progress in meeting competency expectations for graduation.</w:t>
            </w:r>
          </w:p>
          <w:p w:rsidR="005A6049" w:rsidRDefault="005A6049" w:rsidP="005A6049">
            <w:pPr>
              <w:pStyle w:val="NormalWeb"/>
              <w:rPr>
                <w:rFonts w:ascii="Verdana" w:hAnsi="Verdana"/>
              </w:rPr>
            </w:pPr>
            <w:r>
              <w:rPr>
                <w:rFonts w:ascii="Verdana" w:hAnsi="Verdana"/>
                <w:sz w:val="20"/>
                <w:szCs w:val="20"/>
              </w:rPr>
              <w:t>d. Instructional programs, curriculum and course guides and remedial opportunities to assist each student in meeting graduation requirements.</w:t>
            </w:r>
          </w:p>
          <w:p w:rsidR="005A6049" w:rsidRDefault="005A6049" w:rsidP="005A6049">
            <w:pPr>
              <w:pStyle w:val="NormalWeb"/>
              <w:rPr>
                <w:rFonts w:ascii="Verdana" w:hAnsi="Verdana"/>
              </w:rPr>
            </w:pPr>
            <w:r>
              <w:rPr>
                <w:rFonts w:ascii="Verdana" w:hAnsi="Verdana"/>
                <w:sz w:val="20"/>
                <w:szCs w:val="20"/>
              </w:rPr>
              <w:t>e. Appropriate curriculum and assessment procedures for students who have been identified as having disabilities which prevent them from meeting the prescribed competency performance requirements.</w:t>
            </w:r>
          </w:p>
          <w:p w:rsidR="005A6049" w:rsidRDefault="005A6049" w:rsidP="005A6049">
            <w:pPr>
              <w:pStyle w:val="NormalWeb"/>
              <w:rPr>
                <w:rFonts w:ascii="Verdana" w:hAnsi="Verdana"/>
              </w:rPr>
            </w:pPr>
            <w:r>
              <w:rPr>
                <w:rFonts w:ascii="Verdana" w:hAnsi="Verdana"/>
                <w:sz w:val="20"/>
                <w:szCs w:val="20"/>
              </w:rPr>
              <w:t>8. Planned Off-Campus Experiences</w:t>
            </w:r>
          </w:p>
          <w:p w:rsidR="005A6049" w:rsidRDefault="005A6049" w:rsidP="005A6049">
            <w:pPr>
              <w:pStyle w:val="NormalWeb"/>
              <w:rPr>
                <w:rFonts w:ascii="Verdana" w:hAnsi="Verdana"/>
              </w:rPr>
            </w:pPr>
            <w:r>
              <w:rPr>
                <w:rFonts w:ascii="Verdana" w:hAnsi="Verdana"/>
                <w:sz w:val="20"/>
                <w:szCs w:val="20"/>
              </w:rPr>
              <w:t>a. Joint Enrollment for High School Seniors (at private institutions) - A program of study for high school students to take approved courses, full-time or part-time at a private college, university, or technical institute where they have been accepted and receive postsecondary credit hours and high school Carnegie unit credit.</w:t>
            </w:r>
          </w:p>
          <w:p w:rsidR="005A6049" w:rsidRDefault="005A6049" w:rsidP="005A6049">
            <w:pPr>
              <w:pStyle w:val="NormalWeb"/>
              <w:rPr>
                <w:rFonts w:ascii="CG Times" w:hAnsi="CG Times"/>
                <w:b/>
                <w:bCs/>
              </w:rPr>
            </w:pPr>
            <w:r>
              <w:rPr>
                <w:rFonts w:ascii="Verdana" w:hAnsi="Verdana"/>
                <w:sz w:val="20"/>
                <w:szCs w:val="20"/>
              </w:rPr>
              <w:t>1. The program of joint enrollment offers two (2) options.</w:t>
            </w:r>
          </w:p>
          <w:p w:rsidR="005A6049" w:rsidRDefault="005A6049" w:rsidP="005A6049">
            <w:pPr>
              <w:pStyle w:val="NormalWeb"/>
              <w:rPr>
                <w:rFonts w:ascii="Verdana" w:hAnsi="Verdana"/>
              </w:rPr>
            </w:pPr>
            <w:r>
              <w:rPr>
                <w:rFonts w:ascii="Verdana" w:hAnsi="Verdana"/>
                <w:sz w:val="20"/>
                <w:szCs w:val="20"/>
              </w:rPr>
              <w:t>(a) The student may be simultaneously enrolled in high school and the post-secondary institution.</w:t>
            </w:r>
          </w:p>
          <w:p w:rsidR="005A6049" w:rsidRDefault="005A6049" w:rsidP="005A6049">
            <w:pPr>
              <w:pStyle w:val="NormalWeb"/>
              <w:rPr>
                <w:rFonts w:ascii="Verdana" w:hAnsi="Verdana"/>
              </w:rPr>
            </w:pPr>
            <w:r>
              <w:rPr>
                <w:rFonts w:ascii="Verdana" w:hAnsi="Verdana"/>
                <w:sz w:val="20"/>
                <w:szCs w:val="20"/>
              </w:rPr>
              <w:t>(1) The student must be enrolled in courses yielding a minimum of two and one half (2 1/2) Carnegie units each semester. (see Policy IDCJ - Release Time)</w:t>
            </w:r>
          </w:p>
          <w:p w:rsidR="005A6049" w:rsidRDefault="005A6049" w:rsidP="005A6049">
            <w:pPr>
              <w:pStyle w:val="NormalWeb"/>
              <w:rPr>
                <w:rFonts w:ascii="Verdana" w:hAnsi="Verdana"/>
              </w:rPr>
            </w:pPr>
            <w:r>
              <w:rPr>
                <w:rFonts w:ascii="Verdana" w:hAnsi="Verdana"/>
                <w:sz w:val="20"/>
                <w:szCs w:val="20"/>
              </w:rPr>
              <w:t>(2) The student may participate in all local school activities provided he meets Georgia High School Association Standards and/or other applicable standards. The student may also participate in graduation exercises, provided all requirements are met and that the student attends graduation rehearsals.</w:t>
            </w:r>
          </w:p>
          <w:p w:rsidR="005A6049" w:rsidRDefault="005A6049" w:rsidP="005A6049">
            <w:pPr>
              <w:pStyle w:val="NormalWeb"/>
              <w:rPr>
                <w:rFonts w:ascii="Verdana" w:hAnsi="Verdana"/>
              </w:rPr>
            </w:pPr>
            <w:r>
              <w:rPr>
                <w:rFonts w:ascii="Verdana" w:hAnsi="Verdana"/>
                <w:sz w:val="20"/>
                <w:szCs w:val="20"/>
              </w:rPr>
              <w:t>(b) The student may be enrolled full time in the post-secondary school.</w:t>
            </w:r>
          </w:p>
          <w:p w:rsidR="005A6049" w:rsidRDefault="005A6049" w:rsidP="005A6049">
            <w:pPr>
              <w:pStyle w:val="NormalWeb"/>
              <w:rPr>
                <w:rFonts w:ascii="Verdana" w:hAnsi="Verdana"/>
              </w:rPr>
            </w:pPr>
            <w:r>
              <w:rPr>
                <w:rFonts w:ascii="Verdana" w:hAnsi="Verdana"/>
                <w:sz w:val="20"/>
                <w:szCs w:val="20"/>
              </w:rPr>
              <w:t>(1) The student will notify the high school each semester (within the first 10 days) of his participation in joint enrollment.</w:t>
            </w:r>
          </w:p>
          <w:p w:rsidR="005A6049" w:rsidRDefault="005A6049" w:rsidP="005A6049">
            <w:pPr>
              <w:pStyle w:val="NormalWeb"/>
              <w:rPr>
                <w:rFonts w:ascii="Verdana" w:hAnsi="Verdana"/>
              </w:rPr>
            </w:pPr>
            <w:r>
              <w:rPr>
                <w:rFonts w:ascii="Verdana" w:hAnsi="Verdana"/>
                <w:sz w:val="20"/>
                <w:szCs w:val="20"/>
              </w:rPr>
              <w:t>(2) The student may participate in local school extra curricular activities provided he/she meets the post-secondary requirements listed:</w:t>
            </w:r>
          </w:p>
          <w:p w:rsidR="005A6049" w:rsidRDefault="005A6049" w:rsidP="005A6049">
            <w:pPr>
              <w:pStyle w:val="NormalWeb"/>
              <w:rPr>
                <w:rFonts w:ascii="CG Times" w:hAnsi="CG Times"/>
                <w:b/>
                <w:bCs/>
              </w:rPr>
            </w:pPr>
            <w:r>
              <w:rPr>
                <w:rFonts w:ascii="Verdana" w:hAnsi="Verdana"/>
                <w:sz w:val="20"/>
                <w:szCs w:val="20"/>
              </w:rPr>
              <w:t>Students' participating in post secondary options programs shall be eligible to participate at the parent school provided academic eligibility is maintained. Students shall receive credits at the parent school based on the following:</w:t>
            </w:r>
          </w:p>
          <w:p w:rsidR="005A6049" w:rsidRDefault="005A6049" w:rsidP="005A6049">
            <w:pPr>
              <w:pStyle w:val="NormalWeb"/>
              <w:rPr>
                <w:rFonts w:ascii="Verdana" w:hAnsi="Verdana"/>
              </w:rPr>
            </w:pPr>
            <w:r>
              <w:rPr>
                <w:rFonts w:ascii="Verdana" w:hAnsi="Verdana"/>
                <w:sz w:val="20"/>
                <w:szCs w:val="20"/>
              </w:rPr>
              <w:t>7.5 quarter hours = 1 Carnegie Unit</w:t>
            </w:r>
          </w:p>
          <w:p w:rsidR="005A6049" w:rsidRDefault="005A6049" w:rsidP="005A6049">
            <w:pPr>
              <w:pStyle w:val="NormalWeb"/>
              <w:rPr>
                <w:rFonts w:ascii="Verdana" w:hAnsi="Verdana"/>
              </w:rPr>
            </w:pPr>
            <w:r>
              <w:rPr>
                <w:rFonts w:ascii="Verdana" w:hAnsi="Verdana"/>
                <w:sz w:val="20"/>
                <w:szCs w:val="20"/>
              </w:rPr>
              <w:t>5 semester hours = 1 Carnegie Unit</w:t>
            </w:r>
          </w:p>
          <w:p w:rsidR="005A6049" w:rsidRDefault="005A6049" w:rsidP="005A6049">
            <w:pPr>
              <w:pStyle w:val="NormalWeb"/>
              <w:rPr>
                <w:rFonts w:ascii="Verdana" w:hAnsi="Verdana"/>
              </w:rPr>
            </w:pPr>
            <w:r>
              <w:rPr>
                <w:rFonts w:ascii="Verdana" w:hAnsi="Verdana"/>
                <w:sz w:val="20"/>
                <w:szCs w:val="20"/>
              </w:rPr>
              <w:t>Students in post secondary options will gain or lose eligibility on the first day of the subsequent high school semester. (NOTE: Questions arising from this new program should be referred to the Executive Director.)</w:t>
            </w:r>
          </w:p>
          <w:p w:rsidR="005A6049" w:rsidRDefault="005A6049" w:rsidP="005A6049">
            <w:pPr>
              <w:pStyle w:val="NormalWeb"/>
              <w:rPr>
                <w:rFonts w:ascii="Verdana" w:hAnsi="Verdana"/>
              </w:rPr>
            </w:pPr>
            <w:r>
              <w:rPr>
                <w:rFonts w:ascii="Verdana" w:hAnsi="Verdana"/>
                <w:sz w:val="20"/>
                <w:szCs w:val="20"/>
              </w:rPr>
              <w:t>(3) Students may participate in graduation exercises provided all requirements are met, and provided further that he/she attends graduation rehearsals.</w:t>
            </w:r>
          </w:p>
          <w:p w:rsidR="005A6049" w:rsidRDefault="005A6049" w:rsidP="005A6049">
            <w:pPr>
              <w:pStyle w:val="NormalWeb"/>
              <w:rPr>
                <w:rFonts w:ascii="Verdana" w:hAnsi="Verdana"/>
              </w:rPr>
            </w:pPr>
            <w:r>
              <w:rPr>
                <w:rFonts w:ascii="Verdana" w:hAnsi="Verdana"/>
                <w:sz w:val="20"/>
                <w:szCs w:val="20"/>
              </w:rPr>
              <w:lastRenderedPageBreak/>
              <w:t>2. The following minimum criteria must be met before Carnegie unit credit will be awarded.</w:t>
            </w:r>
          </w:p>
          <w:p w:rsidR="005A6049" w:rsidRDefault="005A6049" w:rsidP="005A6049">
            <w:pPr>
              <w:pStyle w:val="NormalWeb"/>
              <w:rPr>
                <w:rFonts w:ascii="Verdana" w:hAnsi="Verdana"/>
              </w:rPr>
            </w:pPr>
            <w:r>
              <w:rPr>
                <w:rFonts w:ascii="Verdana" w:hAnsi="Verdana"/>
                <w:sz w:val="20"/>
                <w:szCs w:val="20"/>
              </w:rPr>
              <w:t>(a) The post-secondary institution must be accredited by the Southern Association of Colleges and Schools.</w:t>
            </w:r>
          </w:p>
          <w:p w:rsidR="005A6049" w:rsidRDefault="005A6049" w:rsidP="005A6049">
            <w:pPr>
              <w:pStyle w:val="NormalWeb"/>
              <w:rPr>
                <w:rFonts w:ascii="Verdana" w:hAnsi="Verdana"/>
              </w:rPr>
            </w:pPr>
            <w:r>
              <w:rPr>
                <w:rFonts w:ascii="Verdana" w:hAnsi="Verdana"/>
                <w:sz w:val="20"/>
                <w:szCs w:val="20"/>
              </w:rPr>
              <w:t>(b) The student exceeds the fifteen (15) units necessary for classification as a senior as prescribed by the Cobb County Board of Education Policy IHE.</w:t>
            </w:r>
          </w:p>
          <w:p w:rsidR="005A6049" w:rsidRDefault="005A6049" w:rsidP="005A6049">
            <w:pPr>
              <w:pStyle w:val="NormalWeb"/>
              <w:rPr>
                <w:rFonts w:ascii="Verdana" w:hAnsi="Verdana"/>
              </w:rPr>
            </w:pPr>
            <w:r>
              <w:rPr>
                <w:rFonts w:ascii="Verdana" w:hAnsi="Verdana"/>
                <w:sz w:val="20"/>
                <w:szCs w:val="20"/>
              </w:rPr>
              <w:t>(c) The high school principal has provided written approval.</w:t>
            </w:r>
          </w:p>
          <w:p w:rsidR="005A6049" w:rsidRDefault="005A6049" w:rsidP="005A6049">
            <w:pPr>
              <w:pStyle w:val="NormalWeb"/>
              <w:rPr>
                <w:rFonts w:ascii="Verdana" w:hAnsi="Verdana"/>
              </w:rPr>
            </w:pPr>
            <w:r>
              <w:rPr>
                <w:rFonts w:ascii="Verdana" w:hAnsi="Verdana"/>
                <w:sz w:val="20"/>
                <w:szCs w:val="20"/>
              </w:rPr>
              <w:t>(d) The parent or legal guardian, if student is a minor, has provided written approval.</w:t>
            </w:r>
          </w:p>
          <w:p w:rsidR="005A6049" w:rsidRDefault="005A6049" w:rsidP="005A6049">
            <w:pPr>
              <w:pStyle w:val="NormalWeb"/>
              <w:rPr>
                <w:rFonts w:ascii="Verdana" w:hAnsi="Verdana"/>
              </w:rPr>
            </w:pPr>
            <w:r>
              <w:rPr>
                <w:rFonts w:ascii="Verdana" w:hAnsi="Verdana"/>
                <w:sz w:val="20"/>
                <w:szCs w:val="20"/>
              </w:rPr>
              <w:t xml:space="preserve">(e) There is a written agreement for joint enrollment between the </w:t>
            </w:r>
            <w:smartTag w:uri="urn:schemas-microsoft-com:office:smarttags" w:element="place">
              <w:smartTag w:uri="urn:schemas-microsoft-com:office:smarttags" w:element="PlaceName">
                <w:r>
                  <w:rPr>
                    <w:rFonts w:ascii="Verdana" w:hAnsi="Verdana"/>
                    <w:sz w:val="20"/>
                    <w:szCs w:val="20"/>
                  </w:rPr>
                  <w:t>Cobb</w:t>
                </w:r>
              </w:smartTag>
              <w:r>
                <w:rPr>
                  <w:rFonts w:ascii="Verdana" w:hAnsi="Verdana"/>
                  <w:sz w:val="20"/>
                  <w:szCs w:val="20"/>
                </w:rPr>
                <w:t xml:space="preserve"> </w:t>
              </w:r>
              <w:smartTag w:uri="urn:schemas-microsoft-com:office:smarttags" w:element="PlaceType">
                <w:r>
                  <w:rPr>
                    <w:rFonts w:ascii="Verdana" w:hAnsi="Verdana"/>
                    <w:sz w:val="20"/>
                    <w:szCs w:val="20"/>
                  </w:rPr>
                  <w:t>County</w:t>
                </w:r>
              </w:smartTag>
              <w:r>
                <w:rPr>
                  <w:rFonts w:ascii="Verdana" w:hAnsi="Verdana"/>
                  <w:sz w:val="20"/>
                  <w:szCs w:val="20"/>
                </w:rPr>
                <w:t xml:space="preserve"> </w:t>
              </w:r>
              <w:smartTag w:uri="urn:schemas-microsoft-com:office:smarttags" w:element="PlaceType">
                <w:r>
                  <w:rPr>
                    <w:rFonts w:ascii="Verdana" w:hAnsi="Verdana"/>
                    <w:sz w:val="20"/>
                    <w:szCs w:val="20"/>
                  </w:rPr>
                  <w:t>School District</w:t>
                </w:r>
              </w:smartTag>
            </w:smartTag>
            <w:r>
              <w:rPr>
                <w:rFonts w:ascii="Verdana" w:hAnsi="Verdana"/>
                <w:sz w:val="20"/>
                <w:szCs w:val="20"/>
              </w:rPr>
              <w:t xml:space="preserve"> and the post-secondary institution.</w:t>
            </w:r>
          </w:p>
          <w:p w:rsidR="005A6049" w:rsidRDefault="005A6049" w:rsidP="005A6049">
            <w:pPr>
              <w:pStyle w:val="NormalWeb"/>
              <w:rPr>
                <w:rFonts w:ascii="Verdana" w:hAnsi="Verdana"/>
              </w:rPr>
            </w:pPr>
            <w:r>
              <w:rPr>
                <w:rFonts w:ascii="Verdana" w:hAnsi="Verdana"/>
                <w:sz w:val="20"/>
                <w:szCs w:val="20"/>
              </w:rPr>
              <w:t>(f) For non-vocational courses, the student must have a minimum Scholastic Aptitude Test (SAT) scores of 850 on the combined verbal and mathematics sections or a minimum score on the American College Test (ACT) in English of 20 and in mathematics of 20 and a cumulative grade point average of 3.0 in English, mathematics, science and social studies.</w:t>
            </w:r>
          </w:p>
          <w:p w:rsidR="005A6049" w:rsidRDefault="005A6049" w:rsidP="005A6049">
            <w:pPr>
              <w:pStyle w:val="NormalWeb"/>
              <w:rPr>
                <w:rFonts w:ascii="Verdana" w:hAnsi="Verdana"/>
              </w:rPr>
            </w:pPr>
            <w:r>
              <w:rPr>
                <w:rFonts w:ascii="Verdana" w:hAnsi="Verdana"/>
                <w:sz w:val="20"/>
                <w:szCs w:val="20"/>
              </w:rPr>
              <w:t xml:space="preserve">(g) For vocational courses offered in area technical institutes or junior colleges, the courses in which students are participating are included </w:t>
            </w:r>
          </w:p>
          <w:p w:rsidR="005A6049" w:rsidRDefault="005A6049" w:rsidP="005A6049">
            <w:pPr>
              <w:pStyle w:val="NormalWeb"/>
              <w:rPr>
                <w:rFonts w:ascii="Verdana" w:hAnsi="Verdana"/>
              </w:rPr>
            </w:pPr>
            <w:r>
              <w:rPr>
                <w:rFonts w:ascii="Verdana" w:hAnsi="Verdana"/>
                <w:sz w:val="20"/>
                <w:szCs w:val="20"/>
              </w:rPr>
              <w:t xml:space="preserve">in the </w:t>
            </w:r>
            <w:smartTag w:uri="urn:schemas-microsoft-com:office:smarttags" w:element="place">
              <w:smartTag w:uri="urn:schemas-microsoft-com:office:smarttags" w:element="PlaceName">
                <w:r>
                  <w:rPr>
                    <w:rFonts w:ascii="Verdana" w:hAnsi="Verdana"/>
                    <w:sz w:val="20"/>
                    <w:szCs w:val="20"/>
                  </w:rPr>
                  <w:t>Cobb</w:t>
                </w:r>
              </w:smartTag>
              <w:r>
                <w:rPr>
                  <w:rFonts w:ascii="Verdana" w:hAnsi="Verdana"/>
                  <w:sz w:val="20"/>
                  <w:szCs w:val="20"/>
                </w:rPr>
                <w:t xml:space="preserve"> </w:t>
              </w:r>
              <w:smartTag w:uri="urn:schemas-microsoft-com:office:smarttags" w:element="PlaceType">
                <w:r>
                  <w:rPr>
                    <w:rFonts w:ascii="Verdana" w:hAnsi="Verdana"/>
                    <w:sz w:val="20"/>
                    <w:szCs w:val="20"/>
                  </w:rPr>
                  <w:t>County</w:t>
                </w:r>
              </w:smartTag>
              <w:r>
                <w:rPr>
                  <w:rFonts w:ascii="Verdana" w:hAnsi="Verdana"/>
                  <w:sz w:val="20"/>
                  <w:szCs w:val="20"/>
                </w:rPr>
                <w:t xml:space="preserve"> </w:t>
              </w:r>
              <w:smartTag w:uri="urn:schemas-microsoft-com:office:smarttags" w:element="PlaceType">
                <w:r>
                  <w:rPr>
                    <w:rFonts w:ascii="Verdana" w:hAnsi="Verdana"/>
                    <w:sz w:val="20"/>
                    <w:szCs w:val="20"/>
                  </w:rPr>
                  <w:t>School District</w:t>
                </w:r>
              </w:smartTag>
            </w:smartTag>
            <w:r>
              <w:rPr>
                <w:rFonts w:ascii="Verdana" w:hAnsi="Verdana"/>
                <w:sz w:val="20"/>
                <w:szCs w:val="20"/>
              </w:rPr>
              <w:t>'s vocational education plan.</w:t>
            </w:r>
          </w:p>
          <w:p w:rsidR="005A6049" w:rsidRDefault="005A6049" w:rsidP="005A6049">
            <w:pPr>
              <w:pStyle w:val="NormalWeb"/>
              <w:rPr>
                <w:rFonts w:ascii="Verdana" w:hAnsi="Verdana"/>
              </w:rPr>
            </w:pPr>
            <w:r>
              <w:rPr>
                <w:rFonts w:ascii="Verdana" w:hAnsi="Verdana"/>
                <w:sz w:val="20"/>
                <w:szCs w:val="20"/>
              </w:rPr>
              <w:t xml:space="preserve">(h) Joint Enrollment credits transferred to </w:t>
            </w:r>
            <w:smartTag w:uri="urn:schemas-microsoft-com:office:smarttags" w:element="place">
              <w:smartTag w:uri="urn:schemas-microsoft-com:office:smarttags" w:element="PlaceName">
                <w:r>
                  <w:rPr>
                    <w:rFonts w:ascii="Verdana" w:hAnsi="Verdana"/>
                    <w:sz w:val="20"/>
                    <w:szCs w:val="20"/>
                  </w:rPr>
                  <w:t>Cobb</w:t>
                </w:r>
              </w:smartTag>
              <w:r>
                <w:rPr>
                  <w:rFonts w:ascii="Verdana" w:hAnsi="Verdana"/>
                  <w:sz w:val="20"/>
                  <w:szCs w:val="20"/>
                </w:rPr>
                <w:t xml:space="preserve"> </w:t>
              </w:r>
              <w:smartTag w:uri="urn:schemas-microsoft-com:office:smarttags" w:element="PlaceType">
                <w:r>
                  <w:rPr>
                    <w:rFonts w:ascii="Verdana" w:hAnsi="Verdana"/>
                    <w:sz w:val="20"/>
                    <w:szCs w:val="20"/>
                  </w:rPr>
                  <w:t>County</w:t>
                </w:r>
              </w:smartTag>
            </w:smartTag>
            <w:r>
              <w:rPr>
                <w:rFonts w:ascii="Verdana" w:hAnsi="Verdana"/>
                <w:sz w:val="20"/>
                <w:szCs w:val="20"/>
              </w:rPr>
              <w:t xml:space="preserve"> high schools will be doubled when recorded on the high school record.</w:t>
            </w:r>
          </w:p>
          <w:p w:rsidR="005A6049" w:rsidRDefault="005A6049" w:rsidP="005A6049">
            <w:pPr>
              <w:pStyle w:val="NormalWeb"/>
              <w:rPr>
                <w:rFonts w:ascii="Verdana" w:hAnsi="Verdana"/>
              </w:rPr>
            </w:pPr>
            <w:r>
              <w:rPr>
                <w:rFonts w:ascii="Verdana" w:hAnsi="Verdana"/>
                <w:sz w:val="20"/>
                <w:szCs w:val="20"/>
              </w:rPr>
              <w:t>(i) The student's grades will be recorded on the permanent record exactly as received from the postsecondary institution. All postsecondary courses will carry regular weight on the weighted GPA scale; no extra credit will be given.</w:t>
            </w:r>
          </w:p>
          <w:p w:rsidR="005A6049" w:rsidRDefault="005A6049" w:rsidP="005A6049">
            <w:pPr>
              <w:pStyle w:val="NormalWeb"/>
              <w:rPr>
                <w:rFonts w:ascii="Verdana" w:hAnsi="Verdana"/>
              </w:rPr>
            </w:pPr>
            <w:r>
              <w:rPr>
                <w:rFonts w:ascii="Verdana" w:hAnsi="Verdana"/>
                <w:sz w:val="20"/>
                <w:szCs w:val="20"/>
              </w:rPr>
              <w:t>b. Postsecondary Option - See policy IDCJA.</w:t>
            </w:r>
          </w:p>
          <w:p w:rsidR="005A6049" w:rsidRDefault="005A6049" w:rsidP="005A6049">
            <w:pPr>
              <w:pStyle w:val="NormalWeb"/>
              <w:rPr>
                <w:rFonts w:ascii="Verdana" w:hAnsi="Verdana"/>
              </w:rPr>
            </w:pPr>
            <w:r>
              <w:rPr>
                <w:rFonts w:ascii="Verdana" w:hAnsi="Verdana"/>
                <w:sz w:val="20"/>
                <w:szCs w:val="20"/>
              </w:rPr>
              <w:t>c. Work Experience</w:t>
            </w:r>
          </w:p>
          <w:p w:rsidR="005A6049" w:rsidRDefault="005A6049" w:rsidP="005A6049">
            <w:pPr>
              <w:pStyle w:val="NormalWeb"/>
              <w:rPr>
                <w:rFonts w:ascii="Verdana" w:hAnsi="Verdana"/>
              </w:rPr>
            </w:pPr>
            <w:r>
              <w:rPr>
                <w:rFonts w:ascii="Verdana" w:hAnsi="Verdana"/>
                <w:sz w:val="20"/>
                <w:szCs w:val="20"/>
              </w:rPr>
              <w:t>Work Experience credit is awarded for the work experience portion of the vocational cooperative programs during the regular school year up to a maximum of one unit per semester</w:t>
            </w:r>
          </w:p>
          <w:p w:rsidR="005A6049" w:rsidRDefault="005A6049" w:rsidP="005A6049">
            <w:pPr>
              <w:pStyle w:val="NormalWeb"/>
              <w:spacing w:before="0" w:beforeAutospacing="0" w:after="0" w:afterAutospacing="0"/>
              <w:rPr>
                <w:rFonts w:ascii="Verdana" w:hAnsi="Verdana"/>
                <w:sz w:val="20"/>
                <w:szCs w:val="20"/>
              </w:rPr>
            </w:pPr>
            <w:r>
              <w:rPr>
                <w:rFonts w:ascii="Verdana" w:hAnsi="Verdana"/>
                <w:sz w:val="20"/>
                <w:szCs w:val="20"/>
              </w:rPr>
              <w:t>Adopted: 8/9/95; 11/10/99</w:t>
            </w:r>
            <w:r>
              <w:rPr>
                <w:rFonts w:ascii="Verdana" w:hAnsi="Verdana"/>
                <w:sz w:val="20"/>
                <w:szCs w:val="20"/>
              </w:rPr>
              <w:br/>
              <w:t>Reclassified an Administrative Rule: 9/1/04</w:t>
            </w:r>
          </w:p>
          <w:p w:rsidR="005A6049" w:rsidRDefault="005A6049" w:rsidP="005A6049">
            <w:pPr>
              <w:pStyle w:val="NormalWeb"/>
              <w:spacing w:before="0" w:beforeAutospacing="0" w:after="0" w:afterAutospacing="0"/>
              <w:rPr>
                <w:rFonts w:ascii="Verdana" w:hAnsi="Verdana"/>
                <w:sz w:val="20"/>
                <w:szCs w:val="20"/>
              </w:rPr>
            </w:pPr>
            <w:r w:rsidRPr="0042244C">
              <w:rPr>
                <w:rFonts w:ascii="Verdana" w:hAnsi="Verdana"/>
                <w:sz w:val="20"/>
                <w:szCs w:val="20"/>
              </w:rPr>
              <w:t>Reclassified a Form: 5/9/07</w:t>
            </w:r>
          </w:p>
          <w:p w:rsidR="00DD5F54" w:rsidRPr="00B757C4" w:rsidRDefault="00647CAE" w:rsidP="005A6049">
            <w:pPr>
              <w:pStyle w:val="NormalWeb"/>
              <w:spacing w:before="0" w:beforeAutospacing="0" w:after="0" w:afterAutospacing="0"/>
            </w:pPr>
            <w:r w:rsidRPr="00B757C4">
              <w:rPr>
                <w:rFonts w:ascii="Verdana" w:hAnsi="Verdana"/>
                <w:sz w:val="20"/>
                <w:szCs w:val="20"/>
              </w:rPr>
              <w:t>Revised: 9</w:t>
            </w:r>
            <w:r w:rsidR="00DD5F54" w:rsidRPr="00B757C4">
              <w:rPr>
                <w:rFonts w:ascii="Verdana" w:hAnsi="Verdana"/>
                <w:sz w:val="20"/>
                <w:szCs w:val="20"/>
              </w:rPr>
              <w:t>/</w:t>
            </w:r>
            <w:r w:rsidRPr="00B757C4">
              <w:rPr>
                <w:rFonts w:ascii="Verdana" w:hAnsi="Verdana"/>
                <w:sz w:val="20"/>
                <w:szCs w:val="20"/>
              </w:rPr>
              <w:t>23</w:t>
            </w:r>
            <w:r w:rsidR="00DD5F54" w:rsidRPr="00B757C4">
              <w:rPr>
                <w:rFonts w:ascii="Verdana" w:hAnsi="Verdana"/>
                <w:sz w:val="20"/>
                <w:szCs w:val="20"/>
              </w:rPr>
              <w:t>/09</w:t>
            </w:r>
          </w:p>
        </w:tc>
      </w:tr>
    </w:tbl>
    <w:p w:rsidR="005A6049" w:rsidRDefault="005A6049" w:rsidP="005A6049"/>
    <w:p w:rsidR="005A6049" w:rsidRDefault="005A6049"/>
    <w:sectPr w:rsidR="005A6049" w:rsidSect="005A6049">
      <w:footerReference w:type="default" r:id="rId7"/>
      <w:pgSz w:w="12240" w:h="15840" w:code="1"/>
      <w:pgMar w:top="720" w:right="720" w:bottom="1296"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F25" w:rsidRDefault="00F33F25" w:rsidP="00736739">
      <w:pPr>
        <w:outlineLvl w:val="0"/>
      </w:pPr>
      <w:r>
        <w:separator/>
      </w:r>
    </w:p>
  </w:endnote>
  <w:endnote w:type="continuationSeparator" w:id="0">
    <w:p w:rsidR="00F33F25" w:rsidRDefault="00F33F25" w:rsidP="00736739">
      <w:pPr>
        <w:outlineLvl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Univers">
    <w:altName w:val="Arial"/>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AEC" w:rsidRDefault="00370AEC" w:rsidP="005A6049">
    <w:pPr>
      <w:pStyle w:val="Footer"/>
      <w:jc w:val="right"/>
    </w:pPr>
    <w:r>
      <w:t xml:space="preserve">Page </w:t>
    </w:r>
    <w:r>
      <w:fldChar w:fldCharType="begin"/>
    </w:r>
    <w:r>
      <w:instrText xml:space="preserve"> PAGE </w:instrText>
    </w:r>
    <w:r>
      <w:fldChar w:fldCharType="separate"/>
    </w:r>
    <w:r w:rsidR="007B60BC">
      <w:rPr>
        <w:noProof/>
      </w:rPr>
      <w:t>1</w:t>
    </w:r>
    <w:r>
      <w:fldChar w:fldCharType="end"/>
    </w:r>
    <w:r>
      <w:t xml:space="preserve"> of </w:t>
    </w:r>
    <w:r>
      <w:fldChar w:fldCharType="begin"/>
    </w:r>
    <w:r>
      <w:instrText xml:space="preserve"> NUMPAGES </w:instrText>
    </w:r>
    <w:r>
      <w:fldChar w:fldCharType="separate"/>
    </w:r>
    <w:r w:rsidR="007B60BC">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F25" w:rsidRDefault="00F33F25" w:rsidP="00736739">
      <w:pPr>
        <w:outlineLvl w:val="0"/>
      </w:pPr>
      <w:r>
        <w:separator/>
      </w:r>
    </w:p>
  </w:footnote>
  <w:footnote w:type="continuationSeparator" w:id="0">
    <w:p w:rsidR="00F33F25" w:rsidRDefault="00F33F25" w:rsidP="00736739">
      <w:pPr>
        <w:outlineLvl w:val="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AaozL9tvwnsltzE9eKnetTT0iIQ=" w:salt="1ad+9QaJpNe9JrDAYuzyTQ=="/>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6049"/>
    <w:rsid w:val="00134697"/>
    <w:rsid w:val="00237EA2"/>
    <w:rsid w:val="002E7E84"/>
    <w:rsid w:val="00361703"/>
    <w:rsid w:val="00370AEC"/>
    <w:rsid w:val="003E50C3"/>
    <w:rsid w:val="005A6049"/>
    <w:rsid w:val="00647CAE"/>
    <w:rsid w:val="006C111F"/>
    <w:rsid w:val="00736739"/>
    <w:rsid w:val="00743B30"/>
    <w:rsid w:val="007B60BC"/>
    <w:rsid w:val="009E3D57"/>
    <w:rsid w:val="00B54C53"/>
    <w:rsid w:val="00B757C4"/>
    <w:rsid w:val="00C6682D"/>
    <w:rsid w:val="00DD5F54"/>
    <w:rsid w:val="00E51B8D"/>
    <w:rsid w:val="00F33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6049"/>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paragraph" w:styleId="NormalWeb">
    <w:name w:val="Normal (Web)"/>
    <w:basedOn w:val="Normal"/>
    <w:rsid w:val="005A6049"/>
    <w:pPr>
      <w:spacing w:before="100" w:beforeAutospacing="1" w:after="100" w:afterAutospacing="1"/>
    </w:pPr>
  </w:style>
  <w:style w:type="paragraph" w:styleId="Title">
    <w:name w:val="Title"/>
    <w:basedOn w:val="Normal"/>
    <w:qFormat/>
    <w:rsid w:val="005A6049"/>
    <w:pPr>
      <w:jc w:val="center"/>
    </w:pPr>
    <w:rPr>
      <w:b/>
      <w:sz w:val="32"/>
      <w:szCs w:val="20"/>
      <w:lang w:val="es-EC"/>
    </w:rPr>
  </w:style>
  <w:style w:type="paragraph" w:styleId="Footer">
    <w:name w:val="footer"/>
    <w:basedOn w:val="Normal"/>
    <w:rsid w:val="005A604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2567</Words>
  <Characters>14632</Characters>
  <Application>Microsoft Office Word</Application>
  <DocSecurity>8</DocSecurity>
  <Lines>121</Lines>
  <Paragraphs>34</Paragraphs>
  <ScaleCrop>false</ScaleCrop>
  <HeadingPairs>
    <vt:vector size="2" baseType="variant">
      <vt:variant>
        <vt:lpstr>Title</vt:lpstr>
      </vt:variant>
      <vt:variant>
        <vt:i4>1</vt:i4>
      </vt:variant>
    </vt:vector>
  </HeadingPairs>
  <TitlesOfParts>
    <vt:vector size="1" baseType="lpstr">
      <vt:lpstr> Cobb County School District </vt:lpstr>
    </vt:vector>
  </TitlesOfParts>
  <Company>Cobb County School District</Company>
  <LinksUpToDate>false</LinksUpToDate>
  <CharactersWithSpaces>17165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Cobb County School District</dc:title>
  <dc:creator>Cobb County School District</dc:creator>
  <cp:lastModifiedBy>Darryl R. York</cp:lastModifiedBy>
  <cp:revision>2</cp:revision>
  <cp:lastPrinted>2009-09-23T20:34:00Z</cp:lastPrinted>
  <dcterms:created xsi:type="dcterms:W3CDTF">2012-09-25T19:13:00Z</dcterms:created>
  <dcterms:modified xsi:type="dcterms:W3CDTF">2012-09-25T19:13:00Z</dcterms:modified>
</cp:coreProperties>
</file>