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4A2A" w14:textId="77777777" w:rsidR="00D27BEB" w:rsidRDefault="00BC5053" w:rsidP="00A4264D">
      <w:pPr>
        <w:jc w:val="center"/>
      </w:pPr>
      <w:r w:rsidRPr="00BC5053">
        <w:rPr>
          <w:noProof/>
        </w:rPr>
        <w:drawing>
          <wp:inline distT="0" distB="0" distL="0" distR="0" wp14:anchorId="2FCBB3EA" wp14:editId="0F85EA4F">
            <wp:extent cx="5936367" cy="601446"/>
            <wp:effectExtent l="0" t="0" r="0" b="8255"/>
            <wp:docPr id="1" name="Picture 1" descr="C:\Users\CSL13484\AppData\Local\Microsoft\Windows\INetCache\Content.Outlook\3BD5YLCZ\Leadership Division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L13484\AppData\Local\Microsoft\Windows\INetCache\Content.Outlook\3BD5YLCZ\Leadership Division Logo (00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10427" cy="619081"/>
                    </a:xfrm>
                    <a:prstGeom prst="rect">
                      <a:avLst/>
                    </a:prstGeom>
                    <a:noFill/>
                    <a:ln>
                      <a:noFill/>
                    </a:ln>
                  </pic:spPr>
                </pic:pic>
              </a:graphicData>
            </a:graphic>
          </wp:inline>
        </w:drawing>
      </w:r>
    </w:p>
    <w:p w14:paraId="501AD82A" w14:textId="77777777" w:rsidR="00FB48AC" w:rsidRPr="008A2E9C" w:rsidRDefault="00FB48AC" w:rsidP="00A4264D">
      <w:pPr>
        <w:spacing w:after="0" w:line="240" w:lineRule="auto"/>
        <w:jc w:val="center"/>
        <w:rPr>
          <w:sz w:val="28"/>
          <w:szCs w:val="28"/>
        </w:rPr>
      </w:pPr>
      <w:r w:rsidRPr="008A2E9C">
        <w:rPr>
          <w:sz w:val="28"/>
          <w:szCs w:val="28"/>
        </w:rPr>
        <w:t>Strategic Plan</w:t>
      </w:r>
    </w:p>
    <w:p w14:paraId="30E39B3A" w14:textId="79F93F38" w:rsidR="00FB48AC" w:rsidRPr="008A2E9C" w:rsidRDefault="00A46208" w:rsidP="00A4264D">
      <w:pPr>
        <w:spacing w:after="0" w:line="240" w:lineRule="auto"/>
        <w:jc w:val="center"/>
        <w:rPr>
          <w:sz w:val="28"/>
          <w:szCs w:val="28"/>
        </w:rPr>
      </w:pPr>
      <w:r>
        <w:rPr>
          <w:sz w:val="28"/>
          <w:szCs w:val="28"/>
        </w:rPr>
        <w:t>20</w:t>
      </w:r>
      <w:r w:rsidR="00650777">
        <w:rPr>
          <w:sz w:val="28"/>
          <w:szCs w:val="28"/>
        </w:rPr>
        <w:t>2</w:t>
      </w:r>
      <w:r w:rsidR="00A4264D">
        <w:rPr>
          <w:sz w:val="28"/>
          <w:szCs w:val="28"/>
        </w:rPr>
        <w:t>2</w:t>
      </w:r>
      <w:r>
        <w:rPr>
          <w:sz w:val="28"/>
          <w:szCs w:val="28"/>
        </w:rPr>
        <w:t>-202</w:t>
      </w:r>
      <w:r w:rsidR="00A4264D">
        <w:rPr>
          <w:sz w:val="28"/>
          <w:szCs w:val="28"/>
        </w:rPr>
        <w:t>3</w:t>
      </w:r>
      <w:r w:rsidR="00FB48AC" w:rsidRPr="008A2E9C">
        <w:rPr>
          <w:sz w:val="28"/>
          <w:szCs w:val="28"/>
        </w:rPr>
        <w:t xml:space="preserve"> School Year</w:t>
      </w:r>
    </w:p>
    <w:p w14:paraId="26C6BCFD" w14:textId="77777777" w:rsidR="008A2E9C" w:rsidRDefault="008A2E9C" w:rsidP="00A4264D">
      <w:pPr>
        <w:spacing w:after="0" w:line="240" w:lineRule="auto"/>
        <w:ind w:left="2160"/>
        <w:rPr>
          <w:sz w:val="36"/>
          <w:szCs w:val="36"/>
        </w:rPr>
      </w:pPr>
    </w:p>
    <w:tbl>
      <w:tblPr>
        <w:tblStyle w:val="TableGrid"/>
        <w:tblW w:w="0" w:type="auto"/>
        <w:jc w:val="center"/>
        <w:tblLook w:val="04A0" w:firstRow="1" w:lastRow="0" w:firstColumn="1" w:lastColumn="0" w:noHBand="0" w:noVBand="1"/>
      </w:tblPr>
      <w:tblGrid>
        <w:gridCol w:w="4675"/>
        <w:gridCol w:w="4675"/>
      </w:tblGrid>
      <w:tr w:rsidR="0062371C" w14:paraId="004796E3" w14:textId="77777777" w:rsidTr="00A4264D">
        <w:trPr>
          <w:jc w:val="center"/>
        </w:trPr>
        <w:tc>
          <w:tcPr>
            <w:tcW w:w="4675" w:type="dxa"/>
            <w:tcBorders>
              <w:right w:val="nil"/>
            </w:tcBorders>
          </w:tcPr>
          <w:p w14:paraId="314D033D" w14:textId="77777777" w:rsidR="004470EC" w:rsidRPr="000514EC" w:rsidRDefault="008A2E9C" w:rsidP="00A4264D">
            <w:pPr>
              <w:rPr>
                <w:sz w:val="28"/>
                <w:szCs w:val="28"/>
              </w:rPr>
            </w:pPr>
            <w:r w:rsidRPr="000514EC">
              <w:rPr>
                <w:sz w:val="28"/>
                <w:szCs w:val="28"/>
              </w:rPr>
              <w:t>School Name:</w:t>
            </w:r>
            <w:r w:rsidR="0062371C" w:rsidRPr="000514EC">
              <w:rPr>
                <w:sz w:val="28"/>
                <w:szCs w:val="28"/>
              </w:rPr>
              <w:t xml:space="preserve">  Campbell Middle School</w:t>
            </w:r>
          </w:p>
        </w:tc>
        <w:tc>
          <w:tcPr>
            <w:tcW w:w="4675" w:type="dxa"/>
            <w:tcBorders>
              <w:left w:val="nil"/>
            </w:tcBorders>
          </w:tcPr>
          <w:p w14:paraId="72820004" w14:textId="77777777" w:rsidR="008A2E9C" w:rsidRPr="008A2E9C" w:rsidRDefault="008A2E9C" w:rsidP="00A4264D">
            <w:pPr>
              <w:rPr>
                <w:sz w:val="24"/>
                <w:szCs w:val="24"/>
              </w:rPr>
            </w:pPr>
          </w:p>
        </w:tc>
      </w:tr>
      <w:tr w:rsidR="0062371C" w14:paraId="2F9BC68C" w14:textId="77777777" w:rsidTr="00A4264D">
        <w:trPr>
          <w:jc w:val="center"/>
        </w:trPr>
        <w:tc>
          <w:tcPr>
            <w:tcW w:w="4675" w:type="dxa"/>
          </w:tcPr>
          <w:p w14:paraId="557438A3" w14:textId="77777777" w:rsidR="008A2E9C" w:rsidRPr="008A2E9C" w:rsidRDefault="0062371C" w:rsidP="00A4264D">
            <w:pPr>
              <w:rPr>
                <w:sz w:val="24"/>
                <w:szCs w:val="24"/>
              </w:rPr>
            </w:pPr>
            <w:r>
              <w:rPr>
                <w:noProof/>
              </w:rPr>
              <w:drawing>
                <wp:inline distT="0" distB="0" distL="0" distR="0" wp14:anchorId="0EF208CF" wp14:editId="3D06E6D6">
                  <wp:extent cx="2027018" cy="13014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14231" cy="1485853"/>
                          </a:xfrm>
                          <a:prstGeom prst="rect">
                            <a:avLst/>
                          </a:prstGeom>
                          <a:noFill/>
                          <a:ln>
                            <a:noFill/>
                          </a:ln>
                        </pic:spPr>
                      </pic:pic>
                    </a:graphicData>
                  </a:graphic>
                </wp:inline>
              </w:drawing>
            </w:r>
          </w:p>
        </w:tc>
        <w:tc>
          <w:tcPr>
            <w:tcW w:w="4675" w:type="dxa"/>
          </w:tcPr>
          <w:p w14:paraId="66ADAB91" w14:textId="77777777" w:rsidR="008A2E9C" w:rsidRPr="008A2E9C" w:rsidRDefault="0062371C" w:rsidP="00A4264D">
            <w:pPr>
              <w:rPr>
                <w:sz w:val="24"/>
                <w:szCs w:val="24"/>
              </w:rPr>
            </w:pPr>
            <w:r>
              <w:rPr>
                <w:noProof/>
              </w:rPr>
              <w:drawing>
                <wp:inline distT="0" distB="0" distL="0" distR="0" wp14:anchorId="5D8AA486" wp14:editId="3F16DD71">
                  <wp:extent cx="2143930" cy="1262743"/>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6112" cy="1352376"/>
                          </a:xfrm>
                          <a:prstGeom prst="rect">
                            <a:avLst/>
                          </a:prstGeom>
                          <a:noFill/>
                          <a:ln>
                            <a:noFill/>
                          </a:ln>
                        </pic:spPr>
                      </pic:pic>
                    </a:graphicData>
                  </a:graphic>
                </wp:inline>
              </w:drawing>
            </w:r>
          </w:p>
        </w:tc>
      </w:tr>
    </w:tbl>
    <w:p w14:paraId="061CBFC8" w14:textId="77777777" w:rsidR="00BB1725" w:rsidRDefault="00BB1725" w:rsidP="00A4264D">
      <w:pPr>
        <w:spacing w:after="0" w:line="240" w:lineRule="auto"/>
        <w:ind w:left="2160"/>
        <w:rPr>
          <w:sz w:val="36"/>
          <w:szCs w:val="36"/>
        </w:rPr>
      </w:pPr>
    </w:p>
    <w:tbl>
      <w:tblPr>
        <w:tblStyle w:val="TableGrid"/>
        <w:tblW w:w="0" w:type="auto"/>
        <w:jc w:val="center"/>
        <w:tblLook w:val="04A0" w:firstRow="1" w:lastRow="0" w:firstColumn="1" w:lastColumn="0" w:noHBand="0" w:noVBand="1"/>
      </w:tblPr>
      <w:tblGrid>
        <w:gridCol w:w="9350"/>
      </w:tblGrid>
      <w:tr w:rsidR="00200398" w14:paraId="53FA70AE" w14:textId="77777777" w:rsidTr="00A4264D">
        <w:trPr>
          <w:jc w:val="center"/>
        </w:trPr>
        <w:tc>
          <w:tcPr>
            <w:tcW w:w="9350" w:type="dxa"/>
          </w:tcPr>
          <w:p w14:paraId="17F603BF" w14:textId="37BE3459" w:rsidR="00200398" w:rsidRDefault="00454DDC" w:rsidP="00A4264D">
            <w:pPr>
              <w:rPr>
                <w:sz w:val="24"/>
                <w:szCs w:val="24"/>
              </w:rPr>
            </w:pPr>
            <w:r>
              <w:rPr>
                <w:sz w:val="24"/>
                <w:szCs w:val="24"/>
              </w:rPr>
              <w:t>CCC Goal</w:t>
            </w:r>
            <w:r w:rsidR="00200398">
              <w:rPr>
                <w:sz w:val="24"/>
                <w:szCs w:val="24"/>
              </w:rPr>
              <w:t>:</w:t>
            </w:r>
            <w:r w:rsidR="0062371C">
              <w:rPr>
                <w:sz w:val="24"/>
                <w:szCs w:val="24"/>
              </w:rPr>
              <w:t xml:space="preserve">  To </w:t>
            </w:r>
            <w:r w:rsidR="00B44E70">
              <w:rPr>
                <w:sz w:val="24"/>
                <w:szCs w:val="24"/>
              </w:rPr>
              <w:t>hold productive</w:t>
            </w:r>
            <w:r w:rsidR="0062371C">
              <w:rPr>
                <w:sz w:val="24"/>
                <w:szCs w:val="24"/>
              </w:rPr>
              <w:t xml:space="preserve"> collaborative meetings based on the 4 CCC Questions</w:t>
            </w:r>
          </w:p>
        </w:tc>
      </w:tr>
    </w:tbl>
    <w:p w14:paraId="18C15E59" w14:textId="77777777" w:rsidR="00A4264D" w:rsidRDefault="00A4264D" w:rsidP="00A4264D">
      <w:pPr>
        <w:spacing w:after="0" w:line="240" w:lineRule="auto"/>
        <w:rPr>
          <w:sz w:val="20"/>
          <w:szCs w:val="36"/>
        </w:rPr>
      </w:pPr>
    </w:p>
    <w:p w14:paraId="25847872" w14:textId="19710301" w:rsidR="00200398" w:rsidRPr="00454DDC" w:rsidRDefault="00A4264D" w:rsidP="00A4264D">
      <w:pPr>
        <w:spacing w:after="0" w:line="240" w:lineRule="auto"/>
        <w:ind w:firstLine="720"/>
        <w:rPr>
          <w:sz w:val="20"/>
          <w:szCs w:val="36"/>
        </w:rPr>
      </w:pPr>
      <w:r>
        <w:rPr>
          <w:sz w:val="20"/>
          <w:szCs w:val="36"/>
        </w:rPr>
        <w:t xml:space="preserve">        </w:t>
      </w:r>
      <w:r w:rsidR="00454DDC" w:rsidRPr="00454DDC">
        <w:rPr>
          <w:sz w:val="20"/>
          <w:szCs w:val="36"/>
        </w:rPr>
        <w:t>Utilize your local CCC implementation plan to complete chart below:</w:t>
      </w:r>
    </w:p>
    <w:tbl>
      <w:tblPr>
        <w:tblStyle w:val="TableGrid"/>
        <w:tblW w:w="10790" w:type="dxa"/>
        <w:jc w:val="center"/>
        <w:tblLook w:val="04A0" w:firstRow="1" w:lastRow="0" w:firstColumn="1" w:lastColumn="0" w:noHBand="0" w:noVBand="1"/>
      </w:tblPr>
      <w:tblGrid>
        <w:gridCol w:w="2199"/>
        <w:gridCol w:w="22"/>
        <w:gridCol w:w="2127"/>
        <w:gridCol w:w="44"/>
        <w:gridCol w:w="2131"/>
        <w:gridCol w:w="56"/>
        <w:gridCol w:w="2158"/>
        <w:gridCol w:w="2053"/>
      </w:tblGrid>
      <w:tr w:rsidR="00A4264D" w:rsidRPr="00A4264D" w14:paraId="0638878A" w14:textId="05F1A201" w:rsidTr="00A4264D">
        <w:trPr>
          <w:trHeight w:val="375"/>
          <w:jc w:val="center"/>
        </w:trPr>
        <w:tc>
          <w:tcPr>
            <w:tcW w:w="2199" w:type="dxa"/>
          </w:tcPr>
          <w:p w14:paraId="660D775E" w14:textId="77777777" w:rsidR="00A4264D" w:rsidRPr="00A4264D" w:rsidRDefault="00A4264D" w:rsidP="00A4264D">
            <w:pPr>
              <w:rPr>
                <w:b/>
                <w:bCs/>
                <w:sz w:val="36"/>
                <w:szCs w:val="36"/>
              </w:rPr>
            </w:pPr>
          </w:p>
        </w:tc>
        <w:tc>
          <w:tcPr>
            <w:tcW w:w="2149" w:type="dxa"/>
            <w:gridSpan w:val="2"/>
          </w:tcPr>
          <w:p w14:paraId="2DA935B4" w14:textId="77777777" w:rsidR="00A4264D" w:rsidRPr="00A4264D" w:rsidRDefault="00A4264D" w:rsidP="00A4264D">
            <w:pPr>
              <w:rPr>
                <w:b/>
                <w:bCs/>
                <w:sz w:val="24"/>
                <w:szCs w:val="24"/>
              </w:rPr>
            </w:pPr>
            <w:r w:rsidRPr="00A4264D">
              <w:rPr>
                <w:b/>
                <w:bCs/>
                <w:sz w:val="24"/>
                <w:szCs w:val="24"/>
              </w:rPr>
              <w:t>2019-2020</w:t>
            </w:r>
          </w:p>
        </w:tc>
        <w:tc>
          <w:tcPr>
            <w:tcW w:w="2175" w:type="dxa"/>
            <w:gridSpan w:val="2"/>
          </w:tcPr>
          <w:p w14:paraId="4F7E0B16" w14:textId="77777777" w:rsidR="00A4264D" w:rsidRPr="00A4264D" w:rsidRDefault="00A4264D" w:rsidP="00A4264D">
            <w:pPr>
              <w:rPr>
                <w:b/>
                <w:bCs/>
                <w:sz w:val="24"/>
                <w:szCs w:val="24"/>
              </w:rPr>
            </w:pPr>
            <w:r w:rsidRPr="00A4264D">
              <w:rPr>
                <w:b/>
                <w:bCs/>
                <w:sz w:val="24"/>
                <w:szCs w:val="24"/>
              </w:rPr>
              <w:t>2020-2021</w:t>
            </w:r>
          </w:p>
        </w:tc>
        <w:tc>
          <w:tcPr>
            <w:tcW w:w="2214" w:type="dxa"/>
            <w:gridSpan w:val="2"/>
          </w:tcPr>
          <w:p w14:paraId="317C3CE2" w14:textId="77777777" w:rsidR="00A4264D" w:rsidRPr="00A4264D" w:rsidRDefault="00A4264D" w:rsidP="00A4264D">
            <w:pPr>
              <w:rPr>
                <w:b/>
                <w:bCs/>
                <w:sz w:val="24"/>
                <w:szCs w:val="24"/>
              </w:rPr>
            </w:pPr>
            <w:r w:rsidRPr="00A4264D">
              <w:rPr>
                <w:b/>
                <w:bCs/>
                <w:sz w:val="24"/>
                <w:szCs w:val="24"/>
              </w:rPr>
              <w:t>2021-2022</w:t>
            </w:r>
          </w:p>
        </w:tc>
        <w:tc>
          <w:tcPr>
            <w:tcW w:w="2053" w:type="dxa"/>
          </w:tcPr>
          <w:p w14:paraId="21E0AD19" w14:textId="7BF99D7E" w:rsidR="00A4264D" w:rsidRPr="00A4264D" w:rsidRDefault="00A4264D" w:rsidP="00A4264D">
            <w:pPr>
              <w:rPr>
                <w:b/>
                <w:bCs/>
                <w:sz w:val="24"/>
                <w:szCs w:val="24"/>
              </w:rPr>
            </w:pPr>
            <w:r w:rsidRPr="00A4264D">
              <w:rPr>
                <w:b/>
                <w:bCs/>
                <w:sz w:val="24"/>
                <w:szCs w:val="24"/>
              </w:rPr>
              <w:t>2022-2023</w:t>
            </w:r>
          </w:p>
        </w:tc>
      </w:tr>
      <w:tr w:rsidR="00A4264D" w14:paraId="06CABBDA" w14:textId="435D5C6B" w:rsidTr="00A4264D">
        <w:trPr>
          <w:trHeight w:val="2024"/>
          <w:jc w:val="center"/>
        </w:trPr>
        <w:tc>
          <w:tcPr>
            <w:tcW w:w="2199" w:type="dxa"/>
          </w:tcPr>
          <w:p w14:paraId="41B48004" w14:textId="77777777" w:rsidR="00A4264D" w:rsidRDefault="00A4264D" w:rsidP="00A4264D">
            <w:pPr>
              <w:rPr>
                <w:sz w:val="24"/>
                <w:szCs w:val="24"/>
              </w:rPr>
            </w:pPr>
          </w:p>
          <w:p w14:paraId="449FECD9" w14:textId="77777777" w:rsidR="00A4264D" w:rsidRDefault="00A4264D" w:rsidP="00A4264D">
            <w:pPr>
              <w:rPr>
                <w:sz w:val="24"/>
                <w:szCs w:val="24"/>
              </w:rPr>
            </w:pPr>
          </w:p>
          <w:p w14:paraId="464E210A" w14:textId="77777777" w:rsidR="00A4264D" w:rsidRDefault="00A4264D" w:rsidP="00A4264D">
            <w:pPr>
              <w:rPr>
                <w:sz w:val="24"/>
                <w:szCs w:val="24"/>
              </w:rPr>
            </w:pPr>
          </w:p>
          <w:p w14:paraId="3E565F2A" w14:textId="69FB38C8" w:rsidR="00A4264D" w:rsidRPr="00523902" w:rsidRDefault="00A4264D" w:rsidP="00A4264D">
            <w:pPr>
              <w:rPr>
                <w:sz w:val="24"/>
                <w:szCs w:val="24"/>
              </w:rPr>
            </w:pPr>
            <w:r w:rsidRPr="00523902">
              <w:rPr>
                <w:sz w:val="24"/>
                <w:szCs w:val="24"/>
              </w:rPr>
              <w:t>Focus on Learning</w:t>
            </w:r>
          </w:p>
        </w:tc>
        <w:tc>
          <w:tcPr>
            <w:tcW w:w="2149" w:type="dxa"/>
            <w:gridSpan w:val="2"/>
          </w:tcPr>
          <w:p w14:paraId="128DA2A1" w14:textId="5CFACC94" w:rsidR="00A4264D" w:rsidRDefault="00A4264D" w:rsidP="00A4264D">
            <w:pPr>
              <w:rPr>
                <w:sz w:val="18"/>
                <w:szCs w:val="18"/>
              </w:rPr>
            </w:pPr>
            <w:r w:rsidRPr="0062371C">
              <w:rPr>
                <w:sz w:val="18"/>
                <w:szCs w:val="18"/>
              </w:rPr>
              <w:t xml:space="preserve">Promote the </w:t>
            </w:r>
            <w:r>
              <w:rPr>
                <w:sz w:val="18"/>
                <w:szCs w:val="18"/>
              </w:rPr>
              <w:t xml:space="preserve">newly adopted </w:t>
            </w:r>
            <w:r w:rsidRPr="0062371C">
              <w:rPr>
                <w:sz w:val="18"/>
                <w:szCs w:val="18"/>
              </w:rPr>
              <w:t>mission, vision</w:t>
            </w:r>
            <w:r>
              <w:rPr>
                <w:sz w:val="18"/>
                <w:szCs w:val="18"/>
              </w:rPr>
              <w:t>, and establish collective commitments for student success.</w:t>
            </w:r>
          </w:p>
          <w:p w14:paraId="5EA4C231" w14:textId="77777777" w:rsidR="00A4264D" w:rsidRDefault="00A4264D" w:rsidP="00A4264D">
            <w:pPr>
              <w:rPr>
                <w:sz w:val="18"/>
                <w:szCs w:val="18"/>
              </w:rPr>
            </w:pPr>
          </w:p>
          <w:p w14:paraId="71BACB7B" w14:textId="77777777" w:rsidR="00A4264D" w:rsidRPr="0062371C" w:rsidRDefault="00A4264D" w:rsidP="00A4264D">
            <w:pPr>
              <w:rPr>
                <w:sz w:val="18"/>
                <w:szCs w:val="18"/>
              </w:rPr>
            </w:pPr>
            <w:r>
              <w:rPr>
                <w:sz w:val="18"/>
                <w:szCs w:val="18"/>
              </w:rPr>
              <w:t>Implement the prioritizing standards process for greater student achievement.</w:t>
            </w:r>
          </w:p>
        </w:tc>
        <w:tc>
          <w:tcPr>
            <w:tcW w:w="2175" w:type="dxa"/>
            <w:gridSpan w:val="2"/>
          </w:tcPr>
          <w:p w14:paraId="09EBE646" w14:textId="37AC6069" w:rsidR="00A4264D" w:rsidRDefault="00A4264D" w:rsidP="00A4264D">
            <w:pPr>
              <w:rPr>
                <w:sz w:val="18"/>
                <w:szCs w:val="18"/>
              </w:rPr>
            </w:pPr>
            <w:r>
              <w:rPr>
                <w:sz w:val="18"/>
                <w:szCs w:val="18"/>
              </w:rPr>
              <w:t>Continue to promote the collective commitments for student success.</w:t>
            </w:r>
          </w:p>
          <w:p w14:paraId="5BA5C4CE" w14:textId="77777777" w:rsidR="00A4264D" w:rsidRDefault="00A4264D" w:rsidP="00A4264D">
            <w:pPr>
              <w:rPr>
                <w:sz w:val="18"/>
                <w:szCs w:val="18"/>
              </w:rPr>
            </w:pPr>
          </w:p>
          <w:p w14:paraId="261D2D4A" w14:textId="65BE5128" w:rsidR="00A4264D" w:rsidRPr="0062371C" w:rsidRDefault="00A4264D" w:rsidP="00A4264D">
            <w:pPr>
              <w:rPr>
                <w:sz w:val="18"/>
                <w:szCs w:val="18"/>
              </w:rPr>
            </w:pPr>
            <w:r>
              <w:rPr>
                <w:sz w:val="18"/>
                <w:szCs w:val="18"/>
              </w:rPr>
              <w:t>Ensure that the prioritizing standards process allows for subject teams to adequately address what and how students are assessed.</w:t>
            </w:r>
          </w:p>
        </w:tc>
        <w:tc>
          <w:tcPr>
            <w:tcW w:w="2214" w:type="dxa"/>
            <w:gridSpan w:val="2"/>
          </w:tcPr>
          <w:p w14:paraId="2BB9F04D" w14:textId="7DC48BB8" w:rsidR="00A4264D" w:rsidRDefault="00A4264D" w:rsidP="00A4264D">
            <w:pPr>
              <w:rPr>
                <w:sz w:val="18"/>
                <w:szCs w:val="18"/>
              </w:rPr>
            </w:pPr>
            <w:r>
              <w:rPr>
                <w:sz w:val="18"/>
                <w:szCs w:val="18"/>
              </w:rPr>
              <w:t>Establish and promote common subject goals across grade levels.</w:t>
            </w:r>
          </w:p>
          <w:p w14:paraId="3B0D1993" w14:textId="77777777" w:rsidR="00A4264D" w:rsidRDefault="00A4264D" w:rsidP="00A4264D">
            <w:pPr>
              <w:rPr>
                <w:sz w:val="18"/>
                <w:szCs w:val="18"/>
              </w:rPr>
            </w:pPr>
          </w:p>
          <w:p w14:paraId="485F303F" w14:textId="5B18F34B" w:rsidR="00A4264D" w:rsidRPr="00BB2E64" w:rsidRDefault="00A4264D" w:rsidP="00A4264D">
            <w:pPr>
              <w:rPr>
                <w:sz w:val="18"/>
                <w:szCs w:val="18"/>
              </w:rPr>
            </w:pPr>
            <w:r>
              <w:rPr>
                <w:sz w:val="18"/>
                <w:szCs w:val="18"/>
              </w:rPr>
              <w:t>Ensure that prioritizing standards allows for vertical transition that contributes to student success.</w:t>
            </w:r>
          </w:p>
        </w:tc>
        <w:tc>
          <w:tcPr>
            <w:tcW w:w="2053" w:type="dxa"/>
          </w:tcPr>
          <w:p w14:paraId="40125652" w14:textId="77777777" w:rsidR="00A4264D" w:rsidRDefault="003212A9" w:rsidP="00A4264D">
            <w:pPr>
              <w:rPr>
                <w:sz w:val="18"/>
                <w:szCs w:val="18"/>
              </w:rPr>
            </w:pPr>
            <w:r>
              <w:rPr>
                <w:sz w:val="18"/>
                <w:szCs w:val="18"/>
              </w:rPr>
              <w:t>Focus on Tier 1 and quality instruction for all students.</w:t>
            </w:r>
          </w:p>
          <w:p w14:paraId="318FC153" w14:textId="77777777" w:rsidR="003212A9" w:rsidRDefault="003212A9" w:rsidP="00A4264D">
            <w:pPr>
              <w:rPr>
                <w:sz w:val="18"/>
                <w:szCs w:val="18"/>
              </w:rPr>
            </w:pPr>
          </w:p>
          <w:p w14:paraId="0C64F469" w14:textId="251C96F6" w:rsidR="003212A9" w:rsidRDefault="003212A9" w:rsidP="00A4264D">
            <w:pPr>
              <w:rPr>
                <w:sz w:val="18"/>
                <w:szCs w:val="18"/>
              </w:rPr>
            </w:pPr>
            <w:r>
              <w:rPr>
                <w:sz w:val="18"/>
                <w:szCs w:val="18"/>
              </w:rPr>
              <w:t xml:space="preserve">Daily intervention block to address </w:t>
            </w:r>
            <w:r w:rsidR="003A3A17">
              <w:rPr>
                <w:sz w:val="18"/>
                <w:szCs w:val="18"/>
              </w:rPr>
              <w:t>w</w:t>
            </w:r>
            <w:r>
              <w:rPr>
                <w:sz w:val="18"/>
                <w:szCs w:val="18"/>
              </w:rPr>
              <w:t>ell-</w:t>
            </w:r>
            <w:r w:rsidR="003A3A17">
              <w:rPr>
                <w:sz w:val="18"/>
                <w:szCs w:val="18"/>
              </w:rPr>
              <w:t>b</w:t>
            </w:r>
            <w:r>
              <w:rPr>
                <w:sz w:val="18"/>
                <w:szCs w:val="18"/>
              </w:rPr>
              <w:t>eing, PBIS</w:t>
            </w:r>
            <w:r w:rsidR="003A3A17">
              <w:rPr>
                <w:sz w:val="18"/>
                <w:szCs w:val="18"/>
              </w:rPr>
              <w:t xml:space="preserve"> and behavior</w:t>
            </w:r>
            <w:r>
              <w:rPr>
                <w:sz w:val="18"/>
                <w:szCs w:val="18"/>
              </w:rPr>
              <w:t xml:space="preserve">, IB </w:t>
            </w:r>
            <w:r w:rsidR="003A3A17">
              <w:rPr>
                <w:sz w:val="18"/>
                <w:szCs w:val="18"/>
              </w:rPr>
              <w:t>tr</w:t>
            </w:r>
            <w:r>
              <w:rPr>
                <w:sz w:val="18"/>
                <w:szCs w:val="18"/>
              </w:rPr>
              <w:t xml:space="preserve">aits, and </w:t>
            </w:r>
            <w:r w:rsidR="003A3A17">
              <w:rPr>
                <w:sz w:val="18"/>
                <w:szCs w:val="18"/>
              </w:rPr>
              <w:t>a</w:t>
            </w:r>
            <w:r>
              <w:rPr>
                <w:sz w:val="18"/>
                <w:szCs w:val="18"/>
              </w:rPr>
              <w:t xml:space="preserve">cademic </w:t>
            </w:r>
            <w:r w:rsidR="003A3A17">
              <w:rPr>
                <w:sz w:val="18"/>
                <w:szCs w:val="18"/>
              </w:rPr>
              <w:t>support.</w:t>
            </w:r>
          </w:p>
          <w:p w14:paraId="6FAF4185" w14:textId="08D91E1D" w:rsidR="003212A9" w:rsidRDefault="003212A9" w:rsidP="00A4264D">
            <w:pPr>
              <w:rPr>
                <w:sz w:val="18"/>
                <w:szCs w:val="18"/>
              </w:rPr>
            </w:pPr>
          </w:p>
        </w:tc>
      </w:tr>
      <w:tr w:rsidR="00A4264D" w14:paraId="23C1101C" w14:textId="3171848D" w:rsidTr="00A4264D">
        <w:trPr>
          <w:trHeight w:val="2024"/>
          <w:jc w:val="center"/>
        </w:trPr>
        <w:tc>
          <w:tcPr>
            <w:tcW w:w="2199" w:type="dxa"/>
          </w:tcPr>
          <w:p w14:paraId="2A95614E" w14:textId="77777777" w:rsidR="00A4264D" w:rsidRDefault="00A4264D" w:rsidP="00A4264D">
            <w:pPr>
              <w:rPr>
                <w:sz w:val="24"/>
                <w:szCs w:val="24"/>
              </w:rPr>
            </w:pPr>
          </w:p>
          <w:p w14:paraId="3FC2AF46" w14:textId="77777777" w:rsidR="00A4264D" w:rsidRDefault="00A4264D" w:rsidP="00A4264D">
            <w:pPr>
              <w:rPr>
                <w:sz w:val="24"/>
                <w:szCs w:val="24"/>
              </w:rPr>
            </w:pPr>
          </w:p>
          <w:p w14:paraId="2ACAE447" w14:textId="77777777" w:rsidR="00A4264D" w:rsidRDefault="00A4264D" w:rsidP="00A4264D">
            <w:pPr>
              <w:rPr>
                <w:sz w:val="24"/>
                <w:szCs w:val="24"/>
              </w:rPr>
            </w:pPr>
          </w:p>
          <w:p w14:paraId="44A43516" w14:textId="77777777" w:rsidR="00A4264D" w:rsidRPr="00523902" w:rsidRDefault="00A4264D" w:rsidP="00A4264D">
            <w:pPr>
              <w:rPr>
                <w:sz w:val="24"/>
                <w:szCs w:val="24"/>
              </w:rPr>
            </w:pPr>
            <w:r w:rsidRPr="00523902">
              <w:rPr>
                <w:sz w:val="24"/>
                <w:szCs w:val="24"/>
              </w:rPr>
              <w:t>Collaboration</w:t>
            </w:r>
          </w:p>
        </w:tc>
        <w:tc>
          <w:tcPr>
            <w:tcW w:w="2149" w:type="dxa"/>
            <w:gridSpan w:val="2"/>
          </w:tcPr>
          <w:p w14:paraId="6A9556CB" w14:textId="77777777" w:rsidR="00A4264D" w:rsidRDefault="00A4264D" w:rsidP="00A4264D">
            <w:pPr>
              <w:rPr>
                <w:sz w:val="18"/>
                <w:szCs w:val="18"/>
              </w:rPr>
            </w:pPr>
            <w:r>
              <w:rPr>
                <w:sz w:val="18"/>
                <w:szCs w:val="18"/>
              </w:rPr>
              <w:t>Ensure that all teacher collaboratives have norms and processes in place for full engagement in the CCC process.</w:t>
            </w:r>
          </w:p>
          <w:p w14:paraId="7E2FA6B9" w14:textId="77777777" w:rsidR="00A4264D" w:rsidRDefault="00A4264D" w:rsidP="00A4264D">
            <w:pPr>
              <w:rPr>
                <w:sz w:val="18"/>
                <w:szCs w:val="18"/>
              </w:rPr>
            </w:pPr>
          </w:p>
          <w:p w14:paraId="051C0684" w14:textId="77777777" w:rsidR="00A4264D" w:rsidRPr="0062371C" w:rsidRDefault="00A4264D" w:rsidP="00A4264D">
            <w:pPr>
              <w:rPr>
                <w:sz w:val="18"/>
                <w:szCs w:val="18"/>
              </w:rPr>
            </w:pPr>
            <w:r>
              <w:rPr>
                <w:sz w:val="18"/>
                <w:szCs w:val="18"/>
              </w:rPr>
              <w:t>Utilization of common team meeting agendas, and IB unit plans.</w:t>
            </w:r>
          </w:p>
        </w:tc>
        <w:tc>
          <w:tcPr>
            <w:tcW w:w="2175" w:type="dxa"/>
            <w:gridSpan w:val="2"/>
          </w:tcPr>
          <w:p w14:paraId="1F329A72" w14:textId="77777777" w:rsidR="00A4264D" w:rsidRPr="00332497" w:rsidRDefault="00A4264D" w:rsidP="00A4264D">
            <w:pPr>
              <w:rPr>
                <w:sz w:val="18"/>
                <w:szCs w:val="18"/>
              </w:rPr>
            </w:pPr>
            <w:r>
              <w:rPr>
                <w:sz w:val="18"/>
                <w:szCs w:val="18"/>
              </w:rPr>
              <w:t>Develop interdisciplinary meeting agendas and IB unit plans that integrate constructed and extended writing activities.</w:t>
            </w:r>
          </w:p>
        </w:tc>
        <w:tc>
          <w:tcPr>
            <w:tcW w:w="2214" w:type="dxa"/>
            <w:gridSpan w:val="2"/>
          </w:tcPr>
          <w:p w14:paraId="735BCC7F" w14:textId="77777777" w:rsidR="00A4264D" w:rsidRPr="00332497" w:rsidRDefault="00A4264D" w:rsidP="00A4264D">
            <w:pPr>
              <w:rPr>
                <w:sz w:val="18"/>
                <w:szCs w:val="18"/>
              </w:rPr>
            </w:pPr>
            <w:r>
              <w:rPr>
                <w:sz w:val="18"/>
                <w:szCs w:val="18"/>
              </w:rPr>
              <w:t>Promote processes that vary the learning experiences for students via cross team / subject area collaboration outside of the weekly meetings.</w:t>
            </w:r>
          </w:p>
        </w:tc>
        <w:tc>
          <w:tcPr>
            <w:tcW w:w="2053" w:type="dxa"/>
          </w:tcPr>
          <w:p w14:paraId="0F95DFAD" w14:textId="0A6CD49F" w:rsidR="00A4264D" w:rsidRDefault="003A3A17" w:rsidP="00A4264D">
            <w:pPr>
              <w:rPr>
                <w:sz w:val="18"/>
                <w:szCs w:val="18"/>
              </w:rPr>
            </w:pPr>
            <w:r>
              <w:rPr>
                <w:sz w:val="18"/>
                <w:szCs w:val="18"/>
              </w:rPr>
              <w:t>Thursday CCC continues to prioritize standards and LQs are displayed and referred to in the lesson.</w:t>
            </w:r>
          </w:p>
          <w:p w14:paraId="78D14612" w14:textId="77777777" w:rsidR="003A3A17" w:rsidRDefault="003A3A17" w:rsidP="00A4264D">
            <w:pPr>
              <w:rPr>
                <w:sz w:val="18"/>
                <w:szCs w:val="18"/>
              </w:rPr>
            </w:pPr>
          </w:p>
          <w:p w14:paraId="6AF6EB2A" w14:textId="4B1AF807" w:rsidR="003A3A17" w:rsidRDefault="003A3A17" w:rsidP="00A4264D">
            <w:pPr>
              <w:rPr>
                <w:sz w:val="18"/>
                <w:szCs w:val="18"/>
              </w:rPr>
            </w:pPr>
            <w:r>
              <w:rPr>
                <w:sz w:val="18"/>
                <w:szCs w:val="18"/>
              </w:rPr>
              <w:t>Tuesday grade level meetings address our students’ needs.</w:t>
            </w:r>
          </w:p>
        </w:tc>
      </w:tr>
      <w:tr w:rsidR="00A4264D" w14:paraId="17CC3CEF" w14:textId="1DA89136" w:rsidTr="00A4264D">
        <w:trPr>
          <w:trHeight w:val="2024"/>
          <w:jc w:val="center"/>
        </w:trPr>
        <w:tc>
          <w:tcPr>
            <w:tcW w:w="2199" w:type="dxa"/>
          </w:tcPr>
          <w:p w14:paraId="4093D245" w14:textId="77777777" w:rsidR="00A4264D" w:rsidRDefault="00A4264D" w:rsidP="00A4264D">
            <w:pPr>
              <w:rPr>
                <w:sz w:val="24"/>
                <w:szCs w:val="24"/>
              </w:rPr>
            </w:pPr>
          </w:p>
          <w:p w14:paraId="01F68194" w14:textId="77777777" w:rsidR="00A4264D" w:rsidRDefault="00A4264D" w:rsidP="00A4264D">
            <w:pPr>
              <w:rPr>
                <w:sz w:val="24"/>
                <w:szCs w:val="24"/>
              </w:rPr>
            </w:pPr>
          </w:p>
          <w:p w14:paraId="68D5BC71" w14:textId="77777777" w:rsidR="00A4264D" w:rsidRDefault="00A4264D" w:rsidP="00A4264D">
            <w:pPr>
              <w:rPr>
                <w:sz w:val="24"/>
                <w:szCs w:val="24"/>
              </w:rPr>
            </w:pPr>
          </w:p>
          <w:p w14:paraId="6AAB254D" w14:textId="77777777" w:rsidR="00A4264D" w:rsidRPr="00523902" w:rsidRDefault="00A4264D" w:rsidP="00A4264D">
            <w:pPr>
              <w:rPr>
                <w:sz w:val="24"/>
                <w:szCs w:val="24"/>
              </w:rPr>
            </w:pPr>
            <w:r w:rsidRPr="00523902">
              <w:rPr>
                <w:sz w:val="24"/>
                <w:szCs w:val="24"/>
              </w:rPr>
              <w:t>Results Oriented</w:t>
            </w:r>
          </w:p>
        </w:tc>
        <w:tc>
          <w:tcPr>
            <w:tcW w:w="2149" w:type="dxa"/>
            <w:gridSpan w:val="2"/>
          </w:tcPr>
          <w:p w14:paraId="42C2DB2E" w14:textId="513C5913" w:rsidR="00A4264D" w:rsidRDefault="00A4264D" w:rsidP="00A4264D">
            <w:pPr>
              <w:rPr>
                <w:sz w:val="18"/>
                <w:szCs w:val="18"/>
              </w:rPr>
            </w:pPr>
            <w:r>
              <w:rPr>
                <w:sz w:val="18"/>
                <w:szCs w:val="18"/>
              </w:rPr>
              <w:t>Establish common formative and summative assessment data to identify standards needing remediation or enrichment.</w:t>
            </w:r>
          </w:p>
          <w:p w14:paraId="485F563E" w14:textId="77777777" w:rsidR="00A4264D" w:rsidRDefault="00A4264D" w:rsidP="00A4264D">
            <w:pPr>
              <w:rPr>
                <w:sz w:val="18"/>
                <w:szCs w:val="18"/>
              </w:rPr>
            </w:pPr>
          </w:p>
          <w:p w14:paraId="0C7C5CE5" w14:textId="0BCB6021" w:rsidR="00A4264D" w:rsidRPr="00332497" w:rsidRDefault="00A4264D" w:rsidP="00A4264D">
            <w:pPr>
              <w:rPr>
                <w:sz w:val="18"/>
                <w:szCs w:val="18"/>
              </w:rPr>
            </w:pPr>
          </w:p>
        </w:tc>
        <w:tc>
          <w:tcPr>
            <w:tcW w:w="2175" w:type="dxa"/>
            <w:gridSpan w:val="2"/>
          </w:tcPr>
          <w:p w14:paraId="4474CC75" w14:textId="1A03BBD7" w:rsidR="00A4264D" w:rsidRDefault="00A4264D" w:rsidP="00A4264D">
            <w:pPr>
              <w:rPr>
                <w:sz w:val="18"/>
                <w:szCs w:val="18"/>
              </w:rPr>
            </w:pPr>
            <w:r>
              <w:rPr>
                <w:sz w:val="18"/>
                <w:szCs w:val="18"/>
              </w:rPr>
              <w:t>Utilizing CTLS Assess consistently to assess and plan for student learning.</w:t>
            </w:r>
          </w:p>
          <w:p w14:paraId="27AEF43E" w14:textId="77777777" w:rsidR="00A4264D" w:rsidRDefault="00A4264D" w:rsidP="00A4264D">
            <w:pPr>
              <w:rPr>
                <w:sz w:val="18"/>
                <w:szCs w:val="18"/>
              </w:rPr>
            </w:pPr>
          </w:p>
          <w:p w14:paraId="3A6B3EE0" w14:textId="143395BA" w:rsidR="00A4264D" w:rsidRDefault="00A4264D" w:rsidP="00A4264D">
            <w:pPr>
              <w:rPr>
                <w:sz w:val="18"/>
                <w:szCs w:val="18"/>
              </w:rPr>
            </w:pPr>
            <w:r>
              <w:rPr>
                <w:sz w:val="18"/>
                <w:szCs w:val="18"/>
              </w:rPr>
              <w:t>Develop common standards-based gradebooks.</w:t>
            </w:r>
          </w:p>
          <w:p w14:paraId="3F57F09D" w14:textId="77777777" w:rsidR="00A4264D" w:rsidRPr="00332497" w:rsidRDefault="00A4264D" w:rsidP="00A4264D">
            <w:pPr>
              <w:rPr>
                <w:sz w:val="18"/>
                <w:szCs w:val="18"/>
              </w:rPr>
            </w:pPr>
          </w:p>
        </w:tc>
        <w:tc>
          <w:tcPr>
            <w:tcW w:w="2214" w:type="dxa"/>
            <w:gridSpan w:val="2"/>
          </w:tcPr>
          <w:p w14:paraId="2BB69DB0" w14:textId="0B425852" w:rsidR="00A4264D" w:rsidRPr="00332497" w:rsidRDefault="00A4264D" w:rsidP="00A4264D">
            <w:pPr>
              <w:rPr>
                <w:sz w:val="18"/>
                <w:szCs w:val="18"/>
              </w:rPr>
            </w:pPr>
            <w:r>
              <w:rPr>
                <w:sz w:val="18"/>
                <w:szCs w:val="18"/>
              </w:rPr>
              <w:t>Strengthen the common standards-based gradebooks with a direct link to CTLS Assess that allows teachers to address the remediation / enrichment in the portal.</w:t>
            </w:r>
          </w:p>
        </w:tc>
        <w:tc>
          <w:tcPr>
            <w:tcW w:w="2053" w:type="dxa"/>
          </w:tcPr>
          <w:p w14:paraId="66D78E45" w14:textId="278FB26D" w:rsidR="00A4264D" w:rsidRDefault="003A3A17" w:rsidP="00A4264D">
            <w:pPr>
              <w:rPr>
                <w:sz w:val="18"/>
                <w:szCs w:val="18"/>
              </w:rPr>
            </w:pPr>
            <w:r>
              <w:rPr>
                <w:sz w:val="18"/>
                <w:szCs w:val="18"/>
              </w:rPr>
              <w:t>The CCC focuses on data from CTLS Assess, RI and MI, and common summative assessments to drive instruction.</w:t>
            </w:r>
          </w:p>
        </w:tc>
      </w:tr>
      <w:tr w:rsidR="00A4264D" w14:paraId="419F4846" w14:textId="7679DC1B" w:rsidTr="00A4264D">
        <w:trPr>
          <w:trHeight w:val="346"/>
          <w:jc w:val="center"/>
        </w:trPr>
        <w:tc>
          <w:tcPr>
            <w:tcW w:w="8737" w:type="dxa"/>
            <w:gridSpan w:val="7"/>
          </w:tcPr>
          <w:p w14:paraId="3E1A91AC" w14:textId="1D95F5F4" w:rsidR="00A4264D" w:rsidRDefault="00A4264D" w:rsidP="00A4264D">
            <w:pPr>
              <w:rPr>
                <w:sz w:val="24"/>
                <w:szCs w:val="24"/>
              </w:rPr>
            </w:pPr>
            <w:r>
              <w:rPr>
                <w:sz w:val="24"/>
                <w:szCs w:val="24"/>
              </w:rPr>
              <w:t xml:space="preserve">Academic Goal: </w:t>
            </w:r>
            <w:r>
              <w:t>Increase percentage of students performing at grade level in ELA and Math.</w:t>
            </w:r>
          </w:p>
          <w:p w14:paraId="1C534589" w14:textId="77777777" w:rsidR="00A4264D" w:rsidRDefault="00A4264D" w:rsidP="00A4264D">
            <w:pPr>
              <w:rPr>
                <w:sz w:val="24"/>
                <w:szCs w:val="24"/>
              </w:rPr>
            </w:pPr>
          </w:p>
        </w:tc>
        <w:tc>
          <w:tcPr>
            <w:tcW w:w="2053" w:type="dxa"/>
          </w:tcPr>
          <w:p w14:paraId="3BFDFF5B" w14:textId="77777777" w:rsidR="00A4264D" w:rsidRDefault="00A4264D" w:rsidP="00A4264D">
            <w:pPr>
              <w:rPr>
                <w:sz w:val="24"/>
                <w:szCs w:val="24"/>
              </w:rPr>
            </w:pPr>
          </w:p>
        </w:tc>
      </w:tr>
      <w:tr w:rsidR="00A4264D" w14:paraId="6E79F549" w14:textId="1A3A102A" w:rsidTr="00A4264D">
        <w:trPr>
          <w:trHeight w:val="381"/>
          <w:jc w:val="center"/>
        </w:trPr>
        <w:tc>
          <w:tcPr>
            <w:tcW w:w="2221" w:type="dxa"/>
            <w:gridSpan w:val="2"/>
          </w:tcPr>
          <w:p w14:paraId="16A4856A" w14:textId="77777777" w:rsidR="00A4264D" w:rsidRDefault="00A4264D" w:rsidP="00A4264D">
            <w:pPr>
              <w:rPr>
                <w:sz w:val="24"/>
                <w:szCs w:val="24"/>
              </w:rPr>
            </w:pPr>
          </w:p>
        </w:tc>
        <w:tc>
          <w:tcPr>
            <w:tcW w:w="2171" w:type="dxa"/>
            <w:gridSpan w:val="2"/>
          </w:tcPr>
          <w:p w14:paraId="409F0122" w14:textId="77777777" w:rsidR="00A4264D" w:rsidRDefault="00A4264D" w:rsidP="00A4264D">
            <w:pPr>
              <w:rPr>
                <w:sz w:val="24"/>
                <w:szCs w:val="24"/>
              </w:rPr>
            </w:pPr>
            <w:r>
              <w:rPr>
                <w:sz w:val="24"/>
                <w:szCs w:val="24"/>
              </w:rPr>
              <w:t>2019-2020</w:t>
            </w:r>
          </w:p>
        </w:tc>
        <w:tc>
          <w:tcPr>
            <w:tcW w:w="2187" w:type="dxa"/>
            <w:gridSpan w:val="2"/>
          </w:tcPr>
          <w:p w14:paraId="2EFB5616" w14:textId="77777777" w:rsidR="00A4264D" w:rsidRDefault="00A4264D" w:rsidP="00A4264D">
            <w:pPr>
              <w:rPr>
                <w:sz w:val="24"/>
                <w:szCs w:val="24"/>
              </w:rPr>
            </w:pPr>
            <w:r>
              <w:rPr>
                <w:sz w:val="24"/>
                <w:szCs w:val="24"/>
              </w:rPr>
              <w:t>2020-2021</w:t>
            </w:r>
          </w:p>
        </w:tc>
        <w:tc>
          <w:tcPr>
            <w:tcW w:w="2158" w:type="dxa"/>
          </w:tcPr>
          <w:p w14:paraId="7B225092" w14:textId="77777777" w:rsidR="00A4264D" w:rsidRDefault="00A4264D" w:rsidP="00A4264D">
            <w:pPr>
              <w:rPr>
                <w:sz w:val="24"/>
                <w:szCs w:val="24"/>
              </w:rPr>
            </w:pPr>
            <w:r>
              <w:rPr>
                <w:sz w:val="24"/>
                <w:szCs w:val="24"/>
              </w:rPr>
              <w:t>2021-2022</w:t>
            </w:r>
          </w:p>
        </w:tc>
        <w:tc>
          <w:tcPr>
            <w:tcW w:w="2053" w:type="dxa"/>
          </w:tcPr>
          <w:p w14:paraId="408AE763" w14:textId="4705F4EE" w:rsidR="00A4264D" w:rsidRDefault="00A4264D" w:rsidP="00A4264D">
            <w:pPr>
              <w:rPr>
                <w:sz w:val="24"/>
                <w:szCs w:val="24"/>
              </w:rPr>
            </w:pPr>
            <w:r>
              <w:rPr>
                <w:sz w:val="24"/>
                <w:szCs w:val="24"/>
              </w:rPr>
              <w:t>2022-2023</w:t>
            </w:r>
          </w:p>
        </w:tc>
      </w:tr>
      <w:tr w:rsidR="00A4264D" w14:paraId="370D17EC" w14:textId="2BDB896C" w:rsidTr="00A4264D">
        <w:trPr>
          <w:trHeight w:val="3721"/>
          <w:jc w:val="center"/>
        </w:trPr>
        <w:tc>
          <w:tcPr>
            <w:tcW w:w="2221" w:type="dxa"/>
            <w:gridSpan w:val="2"/>
          </w:tcPr>
          <w:p w14:paraId="57C3E249" w14:textId="4EA00223" w:rsidR="00A4264D" w:rsidRDefault="00A4264D" w:rsidP="00A4264D">
            <w:pPr>
              <w:rPr>
                <w:sz w:val="24"/>
                <w:szCs w:val="24"/>
              </w:rPr>
            </w:pPr>
            <w:r>
              <w:rPr>
                <w:sz w:val="24"/>
                <w:szCs w:val="24"/>
              </w:rPr>
              <w:t>Initiatives, programs, or strategies supporting goal:</w:t>
            </w:r>
          </w:p>
        </w:tc>
        <w:tc>
          <w:tcPr>
            <w:tcW w:w="2171" w:type="dxa"/>
            <w:gridSpan w:val="2"/>
          </w:tcPr>
          <w:p w14:paraId="10CCF299" w14:textId="1354925F" w:rsidR="00A4264D" w:rsidRPr="00FC0C68" w:rsidRDefault="00A4264D" w:rsidP="00A4264D">
            <w:pPr>
              <w:rPr>
                <w:sz w:val="20"/>
                <w:szCs w:val="20"/>
              </w:rPr>
            </w:pPr>
            <w:r w:rsidRPr="00FC0C68">
              <w:rPr>
                <w:sz w:val="20"/>
                <w:szCs w:val="20"/>
              </w:rPr>
              <w:t>Utilize RI and MI data to identify struggling students and provide support during Spartan Academy, Quarterly Grade Repair, and Milestones Prep Constructed / Extended Responses in February and March.</w:t>
            </w:r>
          </w:p>
        </w:tc>
        <w:tc>
          <w:tcPr>
            <w:tcW w:w="2187" w:type="dxa"/>
            <w:gridSpan w:val="2"/>
          </w:tcPr>
          <w:p w14:paraId="61A37578" w14:textId="29560423" w:rsidR="00A4264D" w:rsidRPr="00FC0C68" w:rsidRDefault="00A4264D" w:rsidP="00A4264D">
            <w:pPr>
              <w:rPr>
                <w:sz w:val="20"/>
                <w:szCs w:val="20"/>
              </w:rPr>
            </w:pPr>
            <w:r w:rsidRPr="00FC0C68">
              <w:rPr>
                <w:sz w:val="20"/>
                <w:szCs w:val="20"/>
              </w:rPr>
              <w:t>Provide AC</w:t>
            </w:r>
            <w:r>
              <w:rPr>
                <w:sz w:val="20"/>
                <w:szCs w:val="20"/>
              </w:rPr>
              <w:t xml:space="preserve"> (Advanced Content)</w:t>
            </w:r>
            <w:r w:rsidRPr="00FC0C68">
              <w:rPr>
                <w:sz w:val="20"/>
                <w:szCs w:val="20"/>
              </w:rPr>
              <w:t xml:space="preserve"> students reading above grade level with a middle schools gifted resource class in lieu of a content reading class.</w:t>
            </w:r>
          </w:p>
          <w:p w14:paraId="2A701474" w14:textId="77777777" w:rsidR="00A4264D" w:rsidRPr="00FC0C68" w:rsidRDefault="00A4264D" w:rsidP="00A4264D">
            <w:pPr>
              <w:rPr>
                <w:sz w:val="20"/>
                <w:szCs w:val="20"/>
              </w:rPr>
            </w:pPr>
          </w:p>
          <w:p w14:paraId="21839686" w14:textId="0061FA8C" w:rsidR="00A4264D" w:rsidRPr="00FC0C68" w:rsidRDefault="00A4264D" w:rsidP="00A4264D">
            <w:pPr>
              <w:rPr>
                <w:sz w:val="20"/>
                <w:szCs w:val="20"/>
              </w:rPr>
            </w:pPr>
            <w:r w:rsidRPr="00FC0C68">
              <w:rPr>
                <w:sz w:val="20"/>
                <w:szCs w:val="20"/>
              </w:rPr>
              <w:t>Continue to strengthen our math support classes with targeted assistance for struggling students as identified through MI</w:t>
            </w:r>
            <w:r>
              <w:rPr>
                <w:sz w:val="20"/>
                <w:szCs w:val="20"/>
              </w:rPr>
              <w:t>.</w:t>
            </w:r>
          </w:p>
        </w:tc>
        <w:tc>
          <w:tcPr>
            <w:tcW w:w="2158" w:type="dxa"/>
          </w:tcPr>
          <w:p w14:paraId="07ED6E40" w14:textId="77777777" w:rsidR="003A3A17" w:rsidRDefault="00A4264D" w:rsidP="00A4264D">
            <w:pPr>
              <w:rPr>
                <w:sz w:val="20"/>
                <w:szCs w:val="20"/>
              </w:rPr>
            </w:pPr>
            <w:r w:rsidRPr="00FC0C68">
              <w:rPr>
                <w:sz w:val="20"/>
                <w:szCs w:val="20"/>
              </w:rPr>
              <w:t xml:space="preserve">Provide every student </w:t>
            </w:r>
            <w:r w:rsidR="003A3A17">
              <w:rPr>
                <w:sz w:val="20"/>
                <w:szCs w:val="20"/>
              </w:rPr>
              <w:t>with academic incentives to improve proficiency.</w:t>
            </w:r>
          </w:p>
          <w:p w14:paraId="58FE38CC" w14:textId="77777777" w:rsidR="003A3A17" w:rsidRDefault="003A3A17" w:rsidP="00A4264D">
            <w:pPr>
              <w:rPr>
                <w:sz w:val="20"/>
                <w:szCs w:val="20"/>
              </w:rPr>
            </w:pPr>
          </w:p>
          <w:p w14:paraId="50325C55" w14:textId="406FCE50" w:rsidR="00A4264D" w:rsidRPr="00FC0C68" w:rsidRDefault="003A3A17" w:rsidP="00A4264D">
            <w:pPr>
              <w:rPr>
                <w:sz w:val="20"/>
                <w:szCs w:val="20"/>
              </w:rPr>
            </w:pPr>
            <w:r>
              <w:rPr>
                <w:sz w:val="20"/>
                <w:szCs w:val="20"/>
              </w:rPr>
              <w:t>P</w:t>
            </w:r>
            <w:r w:rsidR="00A4264D" w:rsidRPr="00FC0C68">
              <w:rPr>
                <w:sz w:val="20"/>
                <w:szCs w:val="20"/>
              </w:rPr>
              <w:t>rovide DLI</w:t>
            </w:r>
            <w:r w:rsidR="00A4264D">
              <w:rPr>
                <w:sz w:val="20"/>
                <w:szCs w:val="20"/>
              </w:rPr>
              <w:t xml:space="preserve"> (Dual Language Immersion)</w:t>
            </w:r>
            <w:r w:rsidR="00A4264D" w:rsidRPr="00FC0C68">
              <w:rPr>
                <w:sz w:val="20"/>
                <w:szCs w:val="20"/>
              </w:rPr>
              <w:t xml:space="preserve"> students </w:t>
            </w:r>
            <w:r w:rsidR="00A4264D">
              <w:rPr>
                <w:sz w:val="20"/>
                <w:szCs w:val="20"/>
              </w:rPr>
              <w:t xml:space="preserve">with </w:t>
            </w:r>
            <w:r>
              <w:rPr>
                <w:sz w:val="20"/>
                <w:szCs w:val="20"/>
              </w:rPr>
              <w:t>a Spanish Language class and a Social Studies class taught in Spanish, and grouping them together for ELA instruction.</w:t>
            </w:r>
          </w:p>
        </w:tc>
        <w:tc>
          <w:tcPr>
            <w:tcW w:w="2053" w:type="dxa"/>
          </w:tcPr>
          <w:p w14:paraId="2033C083" w14:textId="77777777" w:rsidR="00A4264D" w:rsidRPr="00FC0C68" w:rsidRDefault="00A4264D" w:rsidP="00A4264D">
            <w:pPr>
              <w:rPr>
                <w:sz w:val="20"/>
                <w:szCs w:val="20"/>
              </w:rPr>
            </w:pPr>
          </w:p>
        </w:tc>
      </w:tr>
    </w:tbl>
    <w:p w14:paraId="0C5B99EB" w14:textId="4E6F4472" w:rsidR="00322219" w:rsidRDefault="00322219" w:rsidP="00A4264D">
      <w:pPr>
        <w:spacing w:after="0" w:line="240" w:lineRule="auto"/>
        <w:ind w:left="2160"/>
        <w:rPr>
          <w:sz w:val="24"/>
          <w:szCs w:val="24"/>
        </w:rPr>
      </w:pPr>
    </w:p>
    <w:p w14:paraId="1DA1AD85" w14:textId="77777777" w:rsidR="000514EC" w:rsidRDefault="000514EC" w:rsidP="00A4264D">
      <w:pPr>
        <w:spacing w:after="0" w:line="240" w:lineRule="auto"/>
        <w:ind w:left="2160"/>
        <w:rPr>
          <w:sz w:val="24"/>
          <w:szCs w:val="24"/>
        </w:rPr>
      </w:pPr>
    </w:p>
    <w:tbl>
      <w:tblPr>
        <w:tblStyle w:val="TableGrid"/>
        <w:tblW w:w="11746" w:type="dxa"/>
        <w:jc w:val="center"/>
        <w:tblLook w:val="04A0" w:firstRow="1" w:lastRow="0" w:firstColumn="1" w:lastColumn="0" w:noHBand="0" w:noVBand="1"/>
      </w:tblPr>
      <w:tblGrid>
        <w:gridCol w:w="2381"/>
        <w:gridCol w:w="2381"/>
        <w:gridCol w:w="2382"/>
        <w:gridCol w:w="2301"/>
        <w:gridCol w:w="2301"/>
      </w:tblGrid>
      <w:tr w:rsidR="00A4264D" w14:paraId="7C828FDE" w14:textId="0125F5FF" w:rsidTr="00D9251A">
        <w:trPr>
          <w:trHeight w:val="890"/>
          <w:jc w:val="center"/>
        </w:trPr>
        <w:tc>
          <w:tcPr>
            <w:tcW w:w="11746" w:type="dxa"/>
            <w:gridSpan w:val="5"/>
          </w:tcPr>
          <w:p w14:paraId="033C3EC6" w14:textId="77777777" w:rsidR="00A4264D" w:rsidRDefault="00A4264D" w:rsidP="00A4264D">
            <w:pPr>
              <w:rPr>
                <w:sz w:val="24"/>
                <w:szCs w:val="24"/>
              </w:rPr>
            </w:pPr>
            <w:r>
              <w:rPr>
                <w:sz w:val="24"/>
                <w:szCs w:val="24"/>
              </w:rPr>
              <w:br w:type="page"/>
              <w:t>Goal 3 (if needed):</w:t>
            </w:r>
          </w:p>
          <w:p w14:paraId="285AE040" w14:textId="3940E256" w:rsidR="00A4264D" w:rsidRDefault="00A4264D" w:rsidP="00A4264D">
            <w:pPr>
              <w:rPr>
                <w:sz w:val="24"/>
                <w:szCs w:val="24"/>
              </w:rPr>
            </w:pPr>
            <w:r>
              <w:rPr>
                <w:sz w:val="24"/>
                <w:szCs w:val="24"/>
              </w:rPr>
              <w:t>Area of Focus: Social Emotional Learning</w:t>
            </w:r>
          </w:p>
        </w:tc>
      </w:tr>
      <w:tr w:rsidR="00A4264D" w14:paraId="4591750B" w14:textId="4159BBF6" w:rsidTr="00A4264D">
        <w:trPr>
          <w:trHeight w:val="378"/>
          <w:jc w:val="center"/>
        </w:trPr>
        <w:tc>
          <w:tcPr>
            <w:tcW w:w="2381" w:type="dxa"/>
          </w:tcPr>
          <w:p w14:paraId="37D637ED" w14:textId="77777777" w:rsidR="00A4264D" w:rsidRDefault="00A4264D" w:rsidP="00A4264D">
            <w:pPr>
              <w:rPr>
                <w:sz w:val="24"/>
                <w:szCs w:val="24"/>
              </w:rPr>
            </w:pPr>
          </w:p>
        </w:tc>
        <w:tc>
          <w:tcPr>
            <w:tcW w:w="2381" w:type="dxa"/>
          </w:tcPr>
          <w:p w14:paraId="302C57BD" w14:textId="77777777" w:rsidR="00A4264D" w:rsidRDefault="00A4264D" w:rsidP="00A4264D">
            <w:pPr>
              <w:rPr>
                <w:sz w:val="24"/>
                <w:szCs w:val="24"/>
              </w:rPr>
            </w:pPr>
            <w:r>
              <w:rPr>
                <w:sz w:val="24"/>
                <w:szCs w:val="24"/>
              </w:rPr>
              <w:t>2019-2020</w:t>
            </w:r>
          </w:p>
        </w:tc>
        <w:tc>
          <w:tcPr>
            <w:tcW w:w="2382" w:type="dxa"/>
          </w:tcPr>
          <w:p w14:paraId="302EC2EE" w14:textId="77777777" w:rsidR="00A4264D" w:rsidRDefault="00A4264D" w:rsidP="00A4264D">
            <w:pPr>
              <w:rPr>
                <w:sz w:val="24"/>
                <w:szCs w:val="24"/>
              </w:rPr>
            </w:pPr>
            <w:r>
              <w:rPr>
                <w:sz w:val="24"/>
                <w:szCs w:val="24"/>
              </w:rPr>
              <w:t>2020-2021</w:t>
            </w:r>
          </w:p>
        </w:tc>
        <w:tc>
          <w:tcPr>
            <w:tcW w:w="2301" w:type="dxa"/>
          </w:tcPr>
          <w:p w14:paraId="0CF8F310" w14:textId="77777777" w:rsidR="00A4264D" w:rsidRDefault="00A4264D" w:rsidP="00A4264D">
            <w:pPr>
              <w:rPr>
                <w:sz w:val="24"/>
                <w:szCs w:val="24"/>
              </w:rPr>
            </w:pPr>
            <w:r>
              <w:rPr>
                <w:sz w:val="24"/>
                <w:szCs w:val="24"/>
              </w:rPr>
              <w:t>2021-2022</w:t>
            </w:r>
          </w:p>
        </w:tc>
        <w:tc>
          <w:tcPr>
            <w:tcW w:w="2301" w:type="dxa"/>
          </w:tcPr>
          <w:p w14:paraId="2A8CA100" w14:textId="0214B85D" w:rsidR="00A4264D" w:rsidRDefault="00A4264D" w:rsidP="00A4264D">
            <w:pPr>
              <w:rPr>
                <w:sz w:val="24"/>
                <w:szCs w:val="24"/>
              </w:rPr>
            </w:pPr>
            <w:r>
              <w:rPr>
                <w:sz w:val="24"/>
                <w:szCs w:val="24"/>
              </w:rPr>
              <w:t>2022-2023</w:t>
            </w:r>
          </w:p>
        </w:tc>
      </w:tr>
      <w:tr w:rsidR="00A4264D" w14:paraId="7727AA60" w14:textId="700949E0" w:rsidTr="00A4264D">
        <w:trPr>
          <w:trHeight w:val="3689"/>
          <w:jc w:val="center"/>
        </w:trPr>
        <w:tc>
          <w:tcPr>
            <w:tcW w:w="2381" w:type="dxa"/>
          </w:tcPr>
          <w:p w14:paraId="784404BA" w14:textId="77777777" w:rsidR="00A4264D" w:rsidRDefault="00A4264D" w:rsidP="00A4264D">
            <w:pPr>
              <w:rPr>
                <w:sz w:val="24"/>
                <w:szCs w:val="24"/>
              </w:rPr>
            </w:pPr>
            <w:r>
              <w:rPr>
                <w:sz w:val="24"/>
                <w:szCs w:val="24"/>
              </w:rPr>
              <w:t>Initiatives, programs or strategies supporting goal:</w:t>
            </w:r>
          </w:p>
        </w:tc>
        <w:tc>
          <w:tcPr>
            <w:tcW w:w="2381" w:type="dxa"/>
          </w:tcPr>
          <w:p w14:paraId="0B46DD28" w14:textId="77777777" w:rsidR="00A4264D" w:rsidRPr="00A12A16" w:rsidRDefault="00A4264D" w:rsidP="00A4264D">
            <w:pPr>
              <w:rPr>
                <w:sz w:val="20"/>
                <w:szCs w:val="20"/>
              </w:rPr>
            </w:pPr>
            <w:r w:rsidRPr="00A12A16">
              <w:rPr>
                <w:sz w:val="20"/>
                <w:szCs w:val="20"/>
              </w:rPr>
              <w:t>Adopt daily restorative circles to be used to proactively develop relationships and build our IB community or to reactively respond to conflicts or other potential issues that is prevalent with the middle school child.</w:t>
            </w:r>
          </w:p>
          <w:p w14:paraId="470D4205" w14:textId="77777777" w:rsidR="00A4264D" w:rsidRPr="00A12A16" w:rsidRDefault="00A4264D" w:rsidP="00A4264D">
            <w:pPr>
              <w:rPr>
                <w:sz w:val="20"/>
                <w:szCs w:val="20"/>
              </w:rPr>
            </w:pPr>
          </w:p>
          <w:p w14:paraId="64765CB0" w14:textId="056AA01D" w:rsidR="00A4264D" w:rsidRPr="00A12A16" w:rsidRDefault="00A4264D" w:rsidP="00A4264D">
            <w:pPr>
              <w:rPr>
                <w:sz w:val="20"/>
                <w:szCs w:val="20"/>
              </w:rPr>
            </w:pPr>
            <w:r w:rsidRPr="00A12A16">
              <w:rPr>
                <w:sz w:val="20"/>
                <w:szCs w:val="20"/>
              </w:rPr>
              <w:t>Introduce the restorative conferencing process to students in order to deescalate ongoing conflict.</w:t>
            </w:r>
          </w:p>
        </w:tc>
        <w:tc>
          <w:tcPr>
            <w:tcW w:w="2382" w:type="dxa"/>
          </w:tcPr>
          <w:p w14:paraId="40237959" w14:textId="44668E1E" w:rsidR="00A4264D" w:rsidRPr="00A12A16" w:rsidRDefault="00A4264D" w:rsidP="00A4264D">
            <w:pPr>
              <w:rPr>
                <w:sz w:val="20"/>
                <w:szCs w:val="20"/>
              </w:rPr>
            </w:pPr>
            <w:r w:rsidRPr="00A12A16">
              <w:rPr>
                <w:sz w:val="20"/>
                <w:szCs w:val="20"/>
              </w:rPr>
              <w:t>Ensure that we continue to grow with the usage of daily restorative circles beyond the designated morning routine</w:t>
            </w:r>
            <w:r>
              <w:rPr>
                <w:sz w:val="20"/>
                <w:szCs w:val="20"/>
              </w:rPr>
              <w:t xml:space="preserve"> to reinforce IB community and PBIS expectations.</w:t>
            </w:r>
          </w:p>
          <w:p w14:paraId="2B78488D" w14:textId="77777777" w:rsidR="00A4264D" w:rsidRPr="00A12A16" w:rsidRDefault="00A4264D" w:rsidP="00A4264D">
            <w:pPr>
              <w:rPr>
                <w:sz w:val="20"/>
                <w:szCs w:val="20"/>
              </w:rPr>
            </w:pPr>
          </w:p>
          <w:p w14:paraId="2BCEB55D" w14:textId="074033C9" w:rsidR="00A4264D" w:rsidRPr="00A12A16" w:rsidRDefault="00A4264D" w:rsidP="00A4264D">
            <w:pPr>
              <w:rPr>
                <w:sz w:val="20"/>
                <w:szCs w:val="20"/>
              </w:rPr>
            </w:pPr>
            <w:r w:rsidRPr="00A12A16">
              <w:rPr>
                <w:sz w:val="20"/>
                <w:szCs w:val="20"/>
              </w:rPr>
              <w:t>Implement with fidelity, restorative conferences among students to deal with the consequences of wrongdoing and decide how best to repair the harm in order to exist without further incidents.</w:t>
            </w:r>
          </w:p>
        </w:tc>
        <w:tc>
          <w:tcPr>
            <w:tcW w:w="2301" w:type="dxa"/>
          </w:tcPr>
          <w:p w14:paraId="329816B0" w14:textId="77777777" w:rsidR="00A4264D" w:rsidRDefault="00A4264D" w:rsidP="00A4264D">
            <w:pPr>
              <w:rPr>
                <w:sz w:val="20"/>
                <w:szCs w:val="20"/>
              </w:rPr>
            </w:pPr>
            <w:r>
              <w:rPr>
                <w:sz w:val="20"/>
                <w:szCs w:val="20"/>
              </w:rPr>
              <w:t>Integrate social emotional learning via school wide lesson that support academic achievement in the content classes.</w:t>
            </w:r>
          </w:p>
          <w:p w14:paraId="36CC9BDD" w14:textId="77777777" w:rsidR="00A4264D" w:rsidRDefault="00A4264D" w:rsidP="00A4264D">
            <w:pPr>
              <w:rPr>
                <w:sz w:val="20"/>
                <w:szCs w:val="20"/>
              </w:rPr>
            </w:pPr>
          </w:p>
          <w:p w14:paraId="34107A11" w14:textId="722994C0" w:rsidR="00A4264D" w:rsidRPr="00A12A16" w:rsidRDefault="00A4264D" w:rsidP="00A4264D">
            <w:pPr>
              <w:rPr>
                <w:sz w:val="20"/>
                <w:szCs w:val="20"/>
              </w:rPr>
            </w:pPr>
            <w:r>
              <w:rPr>
                <w:sz w:val="20"/>
                <w:szCs w:val="20"/>
              </w:rPr>
              <w:t>Continue to create compassionate classes for all students through restorative practices.</w:t>
            </w:r>
          </w:p>
        </w:tc>
        <w:tc>
          <w:tcPr>
            <w:tcW w:w="2301" w:type="dxa"/>
          </w:tcPr>
          <w:p w14:paraId="2F63FE27" w14:textId="77777777" w:rsidR="00A4264D" w:rsidRDefault="00A4264D" w:rsidP="00A4264D">
            <w:pPr>
              <w:rPr>
                <w:sz w:val="20"/>
                <w:szCs w:val="20"/>
              </w:rPr>
            </w:pPr>
          </w:p>
        </w:tc>
      </w:tr>
    </w:tbl>
    <w:p w14:paraId="47C01AAA" w14:textId="77777777" w:rsidR="00322219" w:rsidRPr="00BB1725" w:rsidRDefault="00322219" w:rsidP="00A4264D">
      <w:pPr>
        <w:spacing w:after="0" w:line="240" w:lineRule="auto"/>
        <w:jc w:val="center"/>
        <w:rPr>
          <w:sz w:val="24"/>
          <w:szCs w:val="24"/>
        </w:rPr>
      </w:pPr>
    </w:p>
    <w:sectPr w:rsidR="00322219" w:rsidRPr="00BB1725" w:rsidSect="00A4264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0CE"/>
    <w:multiLevelType w:val="hybridMultilevel"/>
    <w:tmpl w:val="50BA8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053"/>
    <w:rsid w:val="00003783"/>
    <w:rsid w:val="000514EC"/>
    <w:rsid w:val="00200398"/>
    <w:rsid w:val="00240392"/>
    <w:rsid w:val="0028733C"/>
    <w:rsid w:val="002F2C2B"/>
    <w:rsid w:val="003212A9"/>
    <w:rsid w:val="00322219"/>
    <w:rsid w:val="00332497"/>
    <w:rsid w:val="003A3A17"/>
    <w:rsid w:val="003B55EA"/>
    <w:rsid w:val="003D4623"/>
    <w:rsid w:val="004470EC"/>
    <w:rsid w:val="00454DDC"/>
    <w:rsid w:val="00465649"/>
    <w:rsid w:val="00523902"/>
    <w:rsid w:val="00567703"/>
    <w:rsid w:val="006212FA"/>
    <w:rsid w:val="0062371C"/>
    <w:rsid w:val="00650777"/>
    <w:rsid w:val="00676DDF"/>
    <w:rsid w:val="007C101C"/>
    <w:rsid w:val="007C7103"/>
    <w:rsid w:val="00842266"/>
    <w:rsid w:val="008A2E9C"/>
    <w:rsid w:val="00A12A16"/>
    <w:rsid w:val="00A4264D"/>
    <w:rsid w:val="00A46208"/>
    <w:rsid w:val="00B26EA6"/>
    <w:rsid w:val="00B44E70"/>
    <w:rsid w:val="00BB1725"/>
    <w:rsid w:val="00BB2E64"/>
    <w:rsid w:val="00BC5053"/>
    <w:rsid w:val="00BE61BD"/>
    <w:rsid w:val="00D27BEB"/>
    <w:rsid w:val="00E2759D"/>
    <w:rsid w:val="00E76BFE"/>
    <w:rsid w:val="00E91B61"/>
    <w:rsid w:val="00FB48AC"/>
    <w:rsid w:val="00FC0C68"/>
    <w:rsid w:val="00FD1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499FF"/>
  <w15:chartTrackingRefBased/>
  <w15:docId w15:val="{531071AE-59B5-4D38-85CD-236C390D4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8AC"/>
    <w:rPr>
      <w:rFonts w:ascii="Segoe UI" w:hAnsi="Segoe UI" w:cs="Segoe UI"/>
      <w:sz w:val="18"/>
      <w:szCs w:val="18"/>
    </w:rPr>
  </w:style>
  <w:style w:type="table" w:styleId="TableGrid">
    <w:name w:val="Table Grid"/>
    <w:basedOn w:val="TableNormal"/>
    <w:uiPriority w:val="39"/>
    <w:rsid w:val="00FB4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61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Hill</dc:creator>
  <cp:keywords/>
  <dc:description/>
  <cp:lastModifiedBy>Camille Havis</cp:lastModifiedBy>
  <cp:revision>4</cp:revision>
  <dcterms:created xsi:type="dcterms:W3CDTF">2022-07-06T19:01:00Z</dcterms:created>
  <dcterms:modified xsi:type="dcterms:W3CDTF">2022-07-19T19:51:00Z</dcterms:modified>
</cp:coreProperties>
</file>